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B2" w:rsidRDefault="005214B2" w:rsidP="005214B2">
      <w:pPr>
        <w:pStyle w:val="1"/>
        <w:rPr>
          <w:color w:val="auto"/>
        </w:rPr>
      </w:pPr>
      <w:r>
        <w:rPr>
          <w:rFonts w:hint="eastAsia"/>
          <w:color w:val="auto"/>
        </w:rPr>
        <w:t>天镇县农业委员会权责清单问责依据</w:t>
      </w:r>
    </w:p>
    <w:tbl>
      <w:tblPr>
        <w:tblW w:w="14091" w:type="dxa"/>
        <w:tblLayout w:type="fixed"/>
        <w:tblCellMar>
          <w:top w:w="57" w:type="dxa"/>
          <w:left w:w="57" w:type="dxa"/>
          <w:bottom w:w="57" w:type="dxa"/>
          <w:right w:w="57" w:type="dxa"/>
        </w:tblCellMar>
        <w:tblLook w:val="00A0"/>
      </w:tblPr>
      <w:tblGrid>
        <w:gridCol w:w="894"/>
        <w:gridCol w:w="3983"/>
        <w:gridCol w:w="9214"/>
      </w:tblGrid>
      <w:tr w:rsidR="005214B2" w:rsidRPr="00F67ADD" w:rsidTr="00831EF5">
        <w:trPr>
          <w:trHeight w:val="551"/>
          <w:tblHeader/>
        </w:trPr>
        <w:tc>
          <w:tcPr>
            <w:tcW w:w="894" w:type="dxa"/>
            <w:tcBorders>
              <w:top w:val="single" w:sz="4" w:space="0" w:color="auto"/>
              <w:left w:val="single" w:sz="4" w:space="0" w:color="auto"/>
              <w:bottom w:val="single" w:sz="4" w:space="0" w:color="auto"/>
              <w:right w:val="single" w:sz="4" w:space="0" w:color="auto"/>
            </w:tcBorders>
            <w:vAlign w:val="center"/>
          </w:tcPr>
          <w:p w:rsidR="005214B2" w:rsidRDefault="005214B2" w:rsidP="009F6211">
            <w:pPr>
              <w:pStyle w:val="a4"/>
              <w:rPr>
                <w:color w:val="auto"/>
              </w:rPr>
            </w:pPr>
            <w:r>
              <w:rPr>
                <w:rFonts w:hint="eastAsia"/>
                <w:color w:val="auto"/>
              </w:rPr>
              <w:t>序号</w:t>
            </w:r>
          </w:p>
        </w:tc>
        <w:tc>
          <w:tcPr>
            <w:tcW w:w="3983" w:type="dxa"/>
            <w:tcBorders>
              <w:top w:val="single" w:sz="4" w:space="0" w:color="auto"/>
              <w:left w:val="nil"/>
              <w:bottom w:val="single" w:sz="4" w:space="0" w:color="auto"/>
              <w:right w:val="single" w:sz="4" w:space="0" w:color="auto"/>
            </w:tcBorders>
            <w:vAlign w:val="center"/>
          </w:tcPr>
          <w:p w:rsidR="005214B2" w:rsidRDefault="005214B2" w:rsidP="009F6211">
            <w:pPr>
              <w:pStyle w:val="a4"/>
              <w:rPr>
                <w:color w:val="auto"/>
              </w:rPr>
            </w:pPr>
            <w:r>
              <w:rPr>
                <w:rFonts w:hint="eastAsia"/>
                <w:color w:val="auto"/>
              </w:rPr>
              <w:t>法律法规规章名称</w:t>
            </w:r>
          </w:p>
        </w:tc>
        <w:tc>
          <w:tcPr>
            <w:tcW w:w="9214" w:type="dxa"/>
            <w:tcBorders>
              <w:top w:val="single" w:sz="4" w:space="0" w:color="auto"/>
              <w:left w:val="nil"/>
              <w:bottom w:val="single" w:sz="4" w:space="0" w:color="auto"/>
              <w:right w:val="single" w:sz="4" w:space="0" w:color="auto"/>
            </w:tcBorders>
            <w:vAlign w:val="center"/>
          </w:tcPr>
          <w:p w:rsidR="005214B2" w:rsidRDefault="005214B2" w:rsidP="009F6211">
            <w:pPr>
              <w:pStyle w:val="a4"/>
              <w:rPr>
                <w:color w:val="auto"/>
              </w:rPr>
            </w:pPr>
            <w:r>
              <w:rPr>
                <w:rFonts w:hint="eastAsia"/>
                <w:color w:val="auto"/>
              </w:rPr>
              <w:t>相关条款</w:t>
            </w:r>
          </w:p>
        </w:tc>
      </w:tr>
      <w:tr w:rsidR="005214B2" w:rsidRPr="005214B2" w:rsidTr="005214B2">
        <w:trPr>
          <w:trHeight w:val="2538"/>
        </w:trPr>
        <w:tc>
          <w:tcPr>
            <w:tcW w:w="894" w:type="dxa"/>
            <w:tcBorders>
              <w:top w:val="nil"/>
              <w:left w:val="single" w:sz="4" w:space="0" w:color="auto"/>
              <w:bottom w:val="single" w:sz="4" w:space="0" w:color="auto"/>
              <w:right w:val="single" w:sz="4" w:space="0" w:color="auto"/>
            </w:tcBorders>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1</w:t>
            </w:r>
          </w:p>
        </w:tc>
        <w:tc>
          <w:tcPr>
            <w:tcW w:w="3983" w:type="dxa"/>
            <w:tcBorders>
              <w:top w:val="nil"/>
              <w:left w:val="nil"/>
              <w:bottom w:val="single" w:sz="4" w:space="0" w:color="auto"/>
              <w:right w:val="single" w:sz="4" w:space="0" w:color="auto"/>
            </w:tcBorders>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第七十二条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行政机关及其工作人员违反本法的规定，有下列情形之一的，由其上级行政机关或者监察机关责令改正；情节严重的，对直接负责的主管人员和其他直接责任人员依法给予行政处分：</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（一）对符合法定条件的行政许可申请不予受理的；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（二）不在办公场所公示依法应当公示的材料的；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（三）在受理、审查、决定行政许可过程中，未向申请人、利害关系人履行法定告知义务的；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（四）申请人提交的申请材料不齐全、不符合法定形式，不一次告知申请人必须补正的全部内容的；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（五）未依法说明不受理行政许可申请或者不予行政许可的理由的；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（六）依法应当举行听证而不举行听证的。</w:t>
            </w:r>
          </w:p>
        </w:tc>
      </w:tr>
      <w:tr w:rsidR="005214B2" w:rsidRPr="005214B2" w:rsidTr="005214B2">
        <w:trPr>
          <w:trHeight w:val="570"/>
        </w:trPr>
        <w:tc>
          <w:tcPr>
            <w:tcW w:w="894" w:type="dxa"/>
            <w:tcBorders>
              <w:top w:val="nil"/>
              <w:left w:val="single" w:sz="4" w:space="0" w:color="auto"/>
              <w:bottom w:val="single" w:sz="4" w:space="0" w:color="auto"/>
              <w:right w:val="single" w:sz="4" w:space="0" w:color="auto"/>
            </w:tcBorders>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2</w:t>
            </w:r>
          </w:p>
        </w:tc>
        <w:tc>
          <w:tcPr>
            <w:tcW w:w="3983" w:type="dxa"/>
            <w:tcBorders>
              <w:top w:val="nil"/>
              <w:left w:val="nil"/>
              <w:bottom w:val="single" w:sz="4" w:space="0" w:color="auto"/>
              <w:right w:val="single" w:sz="4" w:space="0" w:color="auto"/>
            </w:tcBorders>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第七十三条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行政机关工作人员办理行政许可、实施监督检查，索取或者收受他人财物或者谋取其他利益，构成犯罪的，依法追究刑事责任；尚不构成犯罪的，依法给予行政处分。</w:t>
            </w:r>
          </w:p>
        </w:tc>
      </w:tr>
      <w:tr w:rsidR="005214B2" w:rsidRPr="005214B2" w:rsidTr="005214B2">
        <w:trPr>
          <w:trHeight w:val="2041"/>
        </w:trPr>
        <w:tc>
          <w:tcPr>
            <w:tcW w:w="894" w:type="dxa"/>
            <w:tcBorders>
              <w:top w:val="nil"/>
              <w:left w:val="single" w:sz="4" w:space="0" w:color="auto"/>
              <w:bottom w:val="single" w:sz="4" w:space="0" w:color="auto"/>
              <w:right w:val="single" w:sz="4" w:space="0" w:color="auto"/>
            </w:tcBorders>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3</w:t>
            </w:r>
          </w:p>
        </w:tc>
        <w:tc>
          <w:tcPr>
            <w:tcW w:w="3983" w:type="dxa"/>
            <w:tcBorders>
              <w:top w:val="nil"/>
              <w:left w:val="nil"/>
              <w:bottom w:val="single" w:sz="4" w:space="0" w:color="auto"/>
              <w:right w:val="single" w:sz="4" w:space="0" w:color="auto"/>
            </w:tcBorders>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第七十四条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行政机关实施行政许可，有下列情形之一的，由其上级行政机关或者监察机关责令改正，对直接负责的主管人员和其他直接责任人员依法给予行政处分；构成犯罪的，依法追究刑事责任：</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（一）对不符合法定条件的申请人准予行政许可或者超越法定职权作出准予行政许可决定的；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（二）对符合法定条件的申请人不予行政许可或者不在法定期限内作出准予行政许可决定的；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（三）依法应当根据招标、拍卖结果或者考试成绩择优作出准予行政许可决定，未经招标、拍卖或者考试，或者不根据招标、拍卖结果或者考试成绩择优作出准予行政许可决定的。</w:t>
            </w:r>
          </w:p>
        </w:tc>
      </w:tr>
      <w:tr w:rsidR="005214B2" w:rsidRPr="005214B2" w:rsidTr="005214B2">
        <w:trPr>
          <w:trHeight w:val="1191"/>
        </w:trPr>
        <w:tc>
          <w:tcPr>
            <w:tcW w:w="894" w:type="dxa"/>
            <w:tcBorders>
              <w:top w:val="nil"/>
              <w:left w:val="single" w:sz="4" w:space="0" w:color="auto"/>
              <w:bottom w:val="single" w:sz="4" w:space="0" w:color="auto"/>
              <w:right w:val="single" w:sz="4" w:space="0" w:color="auto"/>
            </w:tcBorders>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4</w:t>
            </w:r>
          </w:p>
        </w:tc>
        <w:tc>
          <w:tcPr>
            <w:tcW w:w="3983" w:type="dxa"/>
            <w:tcBorders>
              <w:top w:val="nil"/>
              <w:left w:val="nil"/>
              <w:bottom w:val="single" w:sz="4" w:space="0" w:color="auto"/>
              <w:right w:val="single" w:sz="4" w:space="0" w:color="auto"/>
            </w:tcBorders>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第七十五条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行政机关实施行政许可，擅自收费或者不按照法定项目和标准收费的，由其上级行政机关或者监察机关责令退还非法收取的费用；对直接负责的主管人员和其他直接责任人员依法给予行政处分。</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截留、挪用、私分或者变相私分实施行政许可依法收取的费用的，予以追缴；对直接负责的主管人员和其他直接责任人员依法给予行政处分；构成犯罪的，依法追究刑事责任。</w:t>
            </w:r>
          </w:p>
        </w:tc>
      </w:tr>
      <w:tr w:rsidR="005214B2" w:rsidRPr="005214B2" w:rsidTr="005214B2">
        <w:trPr>
          <w:trHeight w:val="585"/>
        </w:trPr>
        <w:tc>
          <w:tcPr>
            <w:tcW w:w="894" w:type="dxa"/>
            <w:tcBorders>
              <w:top w:val="nil"/>
              <w:left w:val="single" w:sz="4" w:space="0" w:color="auto"/>
              <w:bottom w:val="single" w:sz="4" w:space="0" w:color="auto"/>
              <w:right w:val="single" w:sz="4" w:space="0" w:color="auto"/>
            </w:tcBorders>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lastRenderedPageBreak/>
              <w:t>5</w:t>
            </w:r>
          </w:p>
        </w:tc>
        <w:tc>
          <w:tcPr>
            <w:tcW w:w="3983" w:type="dxa"/>
            <w:tcBorders>
              <w:top w:val="nil"/>
              <w:left w:val="nil"/>
              <w:bottom w:val="single" w:sz="4" w:space="0" w:color="auto"/>
              <w:right w:val="single" w:sz="4" w:space="0" w:color="auto"/>
            </w:tcBorders>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第七十六条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行政机关违法实施行政许可，给当事人的合法权益造成损害的，应当依照国家赔偿法的规定给予赔偿。</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6</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《行政许可法》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第七十七条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7</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《行政处罚法》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第五十五条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行政机关实施行政处罚，有下列情形之一的，由上级行政机关或者有关部门责令改正，可以对直接负责的主管人员和其他直接责任人员依法给予行政处分：</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（一）没有法定的行政处罚依据的；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（二）擅自改变行政处罚种类、幅度的；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（三）违反法定的行政处罚程序的；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（四）违反本法第十八条关于委托处罚的规定的。</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8</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《行政处罚法》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第五十六条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9</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《行政处罚法》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第五十七条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10</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《行政处罚法》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第五十八条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将罚款、没收的违法所得或者财物截留、私分或者变相私分的，由财政部门或者有关部门予以追缴，对直接负责的主管人员和其他直接责任人员依法给予行政处分；情节严重构成犯罪的，依法追究刑事责任。</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执法人员利用职务上的便利，索取或者收受他人财物、收缴罚款据为己有，构成犯罪的，依法追究刑事责任；情节轻微不构成犯罪的，依法给予行政处分。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11</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《行政处罚法》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第五十九条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行政机关使用或者损毁扣押的财物，对当事人造成损失的，应当依法予以赔偿，对直接负责的主管人员和其他直接责任人员依法给予行政处分。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lastRenderedPageBreak/>
              <w:t>12</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《行政处罚法》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第六十条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13</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《行政处罚法》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第六十一条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14</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《行政处罚法》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第六十二条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15</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《行政强制法》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第六十四条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行政机关及其工作人员利用行政强制权为单位或者个人谋取利益的，由上级行政机关或者有关部门责令改正，对直接负责的主管人员和其他直接责任人员依法给予处分。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16</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《行政复议法》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第三十四条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17</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《行政复议法》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第三十五条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复议机关工作人员在行政复议活动中，徇私舞弊或者有其他渎职、失职行为的，依法给予警告、记过、记大过的行政处分；情节严重的，依法给予降级、撤职、开除的行政处分；构成犯罪的，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18</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《行政复议法》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第三十六条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被申请人违反本法规定，不提出书面答复或者不提交作出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lastRenderedPageBreak/>
              <w:t>19</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《行政复议法》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第三十七条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被申请人不履行或者无正当理由拖延履行行政复议决定的，对直接负责的主管人员和其他直接责任人员依法给予警告、记过、记大过的行政处分；经责令履行仍拒不履行的，依法给予降级、撤职、开除的行政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20</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《行政复议法》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第三十八条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复议机关负责法制工作的机构发现有无正当理由不予受理行政复议申请、不按照规定期限作出行政复议决定、徇私舞弊、对申请人打击报复或者不履行行政复议决定等情形的，应当向有关行政机关提出建议，有关行政机关应当依照本法和有关法律、行政法规的规定作出处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7"/>
        </w:trPr>
        <w:tc>
          <w:tcPr>
            <w:tcW w:w="894"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kern w:val="0"/>
                <w:szCs w:val="21"/>
              </w:rPr>
              <w:t>21</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《公务员法》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第五十三条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公务员必须遵守纪律，不得有下列行为：</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（三）玩忽职守，贻误工作；</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（七）贪污、行贿、受贿，利用职务之便为自己或者他人谋取私利；</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（九）滥用职权，侵害公民、法人或者其他组织的合法权益；</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（十六）违反纪律的其他行为。</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22</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《种子法》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第七十一条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种子行政管理人员徇私舞弊、滥用职权、玩忽职守的，或者违反本法规定从事种子生产、经营活动的，依法给予行政处分；构成犯罪的，依法追究刑事责任。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23</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《农产品质量安全法》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第四十三条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农产品质量安全监督管理人员不依法履行监督职责，或者滥用职权的，依法给予行政处分。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24</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《农业法》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第九十条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国家工作人员利用职务便利或者以其他名义侵害农民和农业生产经营组织的合法权益的，应当赔偿损失，并由其所在单位或者上级主管机关给予行政处分。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25</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《农村土地承包法》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第六十一条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国家机关及其工作人员有利用职权干涉农村土地承包，变更、解除承包合同，干涉承包方依法享有的生产经营自主权，或者强迫、阻碍承包方进行土地承包经营权流转等侵害土地承包经营权的行为，给承包方造成损失的，应当承担损害赔偿等责任；情节严重的，由上级机关或者所在单位给予直接责任人员行政处分；构成犯罪的，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26</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《政府信息公开条例》</w:t>
            </w:r>
          </w:p>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w:t>
            </w:r>
            <w:r w:rsidRPr="005214B2">
              <w:rPr>
                <w:rFonts w:asciiTheme="minorEastAsia" w:hAnsiTheme="minorEastAsia" w:cs="宋体"/>
                <w:kern w:val="0"/>
                <w:szCs w:val="21"/>
              </w:rPr>
              <w:t>2007</w:t>
            </w:r>
            <w:r w:rsidRPr="005214B2">
              <w:rPr>
                <w:rFonts w:asciiTheme="minorEastAsia" w:hAnsiTheme="minorEastAsia" w:cs="宋体" w:hint="eastAsia"/>
                <w:kern w:val="0"/>
                <w:szCs w:val="21"/>
              </w:rPr>
              <w:t>年国务院令第</w:t>
            </w:r>
            <w:r w:rsidRPr="005214B2">
              <w:rPr>
                <w:rFonts w:asciiTheme="minorEastAsia" w:hAnsiTheme="minorEastAsia" w:cs="宋体"/>
                <w:kern w:val="0"/>
                <w:szCs w:val="21"/>
              </w:rPr>
              <w:t>492</w:t>
            </w:r>
            <w:r w:rsidRPr="005214B2">
              <w:rPr>
                <w:rFonts w:asciiTheme="minorEastAsia" w:hAnsiTheme="minorEastAsia" w:cs="宋体" w:hint="eastAsia"/>
                <w:kern w:val="0"/>
                <w:szCs w:val="21"/>
              </w:rPr>
              <w:t>号）</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第三十五条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行政机关违反本条例的规定，有下列情形之一的，由监察机关、上一级行政机关责令改正；情节严重的，对行政机关直接负责的主管人员和其他直接责任人员依法给予处分；构成犯罪的，依法追究刑事责任：</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（一）不依法履行政府信息公开义务的；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（二）不及时更新公开的政府信息内容、政府信息公开指南和政府信息公开目录的；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（三）违反规定收取费用的；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（四）通过其他组织、个人以有偿服务方式提供政府信息的；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（五）公开不应当公开的政府信息的；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（六）违反本条例规定的其他行为。</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1"/>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27</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《行政机关公务员处分条例》</w:t>
            </w:r>
          </w:p>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w:t>
            </w:r>
            <w:r w:rsidRPr="005214B2">
              <w:rPr>
                <w:rFonts w:asciiTheme="minorEastAsia" w:hAnsiTheme="minorEastAsia" w:cs="宋体"/>
                <w:kern w:val="0"/>
                <w:szCs w:val="21"/>
              </w:rPr>
              <w:t>2007</w:t>
            </w:r>
            <w:r w:rsidRPr="005214B2">
              <w:rPr>
                <w:rFonts w:asciiTheme="minorEastAsia" w:hAnsiTheme="minorEastAsia" w:cs="宋体" w:hint="eastAsia"/>
                <w:kern w:val="0"/>
                <w:szCs w:val="21"/>
              </w:rPr>
              <w:t>年国务院令第</w:t>
            </w:r>
            <w:r w:rsidRPr="005214B2">
              <w:rPr>
                <w:rFonts w:asciiTheme="minorEastAsia" w:hAnsiTheme="minorEastAsia" w:cs="宋体"/>
                <w:kern w:val="0"/>
                <w:szCs w:val="21"/>
              </w:rPr>
              <w:t>495</w:t>
            </w:r>
            <w:r w:rsidRPr="005214B2">
              <w:rPr>
                <w:rFonts w:asciiTheme="minorEastAsia" w:hAnsiTheme="minorEastAsia" w:cs="宋体" w:hint="eastAsia"/>
                <w:kern w:val="0"/>
                <w:szCs w:val="21"/>
              </w:rPr>
              <w:t>号）</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第十九条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有下列行为之一的，给予警告、记过或者记大过处分；情节较重的，给予降级或者撤职处分；情节严重的，给予开除处分：</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（一）负有领导责任的公务员违反议事规则，个人或者少数人决定重大事项，或者改变集体作出的重大决定的；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（二）拒绝执行上级依法作出的决定、命令的；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（三）拒不执行机关的交流决定的；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（四）拒不执行人民法院对行政案件的判决、裁定或者监察机关、审计机关、行政复议机关作出的决定的；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（五）违反规定应当回避而不回避，影响公正执行公务，造成不良后果的；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（六）离任、辞职或者被辞退时，拒不办理公务交接手续或者拒不接受审计的；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（七）旷工或者因公外出、请假期满无正当理由逾期不归，造成不良影响的；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（八）其他违反组织纪律的行为</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5"/>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28</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《行政机关公务员处分条例》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有下列行为之一的，给予记过、记大过处分；情节较重的，给予降级或者撤职处分；情节严重的，给予开除处分：</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（一）不依法履行职责，致使可以避免的爆炸、火灾、传染病传播流行、严重环境污染、严重人员伤亡等重大事故或者群体性事件发生的；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（二）发生重大事故、灾害、事件或者重大刑事案件、治安案件，不按规定报告、处理的；</w:t>
            </w:r>
            <w:r w:rsidRPr="005214B2">
              <w:rPr>
                <w:rFonts w:asciiTheme="minorEastAsia" w:hAnsiTheme="minorEastAsia" w:cs="宋体"/>
                <w:kern w:val="0"/>
                <w:szCs w:val="21"/>
              </w:rPr>
              <w:t xml:space="preserve"> </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（三）对救灾、抢险、防汛、防疫、优抚、扶贫、移民、救济、社会保险、征地补偿等专项款物疏于管理，致使款物被贪污、挪用，或者毁损、灭失的；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（四）其他玩忽职守、贻误工作的行为。</w:t>
            </w:r>
            <w:r w:rsidRPr="005214B2">
              <w:rPr>
                <w:rFonts w:asciiTheme="minorEastAsia" w:hAnsiTheme="minorEastAsia" w:cs="宋体"/>
                <w:kern w:val="0"/>
                <w:szCs w:val="21"/>
              </w:rPr>
              <w:t xml:space="preserve"> </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4"/>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29</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《行政机关公务员处分条例》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第二十一条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有下列行为之一的，给予警告或者记过处分；情节较重的，给予记大过或者降级处分；情节严重的，给予撤职处分：</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（一）在行政许可工作中违反法定权限、条件和程序设定或者实施行政许可的；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（二）违法设定或者实施行政强制措施的；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（三）违法设定或者实施行政处罚的；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（四）违反法律、法规规定进行行政委托的；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（五）对需要政府、政府部门决定的招标投标、征收征用、城市房屋拆迁、拍卖等事项违反规定办理的；</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《行政机关公务员处分条例》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第二十二条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弄虚作假，误导、欺骗领导和公众，造成不良后果的，给予警告、记过或者记大过处分；情节较重的，给予降级或者撤职处分；情节严重的，给予开除处分。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31</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《行政机关公务员处分条例》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第二十三条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32</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《行政机关公务员处分条例》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第二十四条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违反财经纪律，挥霍浪费国家资财的，给予警告处分；情节较重的，给予记过或者记大过处分；情节严重的，给予降级或者撤职处分。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8"/>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33</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《行政机关公务员处分条例》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第二十五条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有下列行为之一的，给予记过或者记大过处分；情节较重的，给予降级或者撤职处分；情节严重的，给予开除处分：</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（一）以殴打、体罚、非法拘禁等方式侵犯公民人身权利的；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（二）压制批评，打击报复，扣压、销毁举报信件，或者向被举报人透露举报情况的；</w:t>
            </w:r>
            <w:r w:rsidRPr="005214B2">
              <w:rPr>
                <w:rFonts w:asciiTheme="minorEastAsia" w:hAnsiTheme="minorEastAsia" w:cs="宋体"/>
                <w:kern w:val="0"/>
                <w:szCs w:val="21"/>
              </w:rPr>
              <w:t xml:space="preserve">              </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（三）违反规定向公民、法人或者其他组织摊派或者收取财物的</w:t>
            </w:r>
            <w:r w:rsidRPr="005214B2">
              <w:rPr>
                <w:rFonts w:asciiTheme="minorEastAsia" w:hAnsiTheme="minorEastAsia" w:cs="宋体"/>
                <w:kern w:val="0"/>
                <w:szCs w:val="21"/>
              </w:rPr>
              <w:t>;</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（四）妨碍执行公务或者违反规定干预执行公务的；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（五）其他滥用职权，侵害公民、法人或者其他组织合法权益的行为</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34</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《行政机关公务员处分条例》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第二十六条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泄露国家秘密、工作秘密，或者泄露因履行职责掌握的商业秘密、个人隐私，造成不良后果的，给予警告、记过或者记大过处分；情节较重的，给予降级或者撤职处分；情节严重的，给予开除处分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35</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《行政机关公务员处分条例》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第二十八条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严重违反公务员职业道德，工作作风懈怠、工作态度恶劣，造成不良影响的，给予警告、记过或者记大过处分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36</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《中国共产党纪律处分条例》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第六条　党组织和党员违反党章和其他党内法规，违反国家法律法规，违反党和国家政策，违反社会主义道德，危害党、国家和人民利益的行为，依照规定应当给予纪律处理或者处分的，都必须受到追究。</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37</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《中国共产党纪律处分条例》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第一百零五条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有下列行为之一，对直接责任者和领导责任者，情节较轻的，给予警告或者严重警告处分；情节较重的，给予撤销党内职务或者留党察看处分；情节严重的，给予开除党籍处分：</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w:t>
            </w:r>
            <w:r w:rsidRPr="005214B2">
              <w:rPr>
                <w:rFonts w:asciiTheme="minorEastAsia" w:hAnsiTheme="minorEastAsia" w:cs="宋体" w:hint="eastAsia"/>
                <w:kern w:val="0"/>
                <w:szCs w:val="21"/>
              </w:rPr>
              <w:t>一</w:t>
            </w:r>
            <w:r w:rsidRPr="005214B2">
              <w:rPr>
                <w:rFonts w:asciiTheme="minorEastAsia" w:hAnsiTheme="minorEastAsia" w:cs="宋体"/>
                <w:kern w:val="0"/>
                <w:szCs w:val="21"/>
              </w:rPr>
              <w:t>)</w:t>
            </w:r>
            <w:r w:rsidRPr="005214B2">
              <w:rPr>
                <w:rFonts w:asciiTheme="minorEastAsia" w:hAnsiTheme="minorEastAsia" w:cs="宋体" w:hint="eastAsia"/>
                <w:kern w:val="0"/>
                <w:szCs w:val="21"/>
              </w:rPr>
              <w:t>超标准、超范围向群众筹资筹劳、摊派费用，加重群众负担的；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w:t>
            </w:r>
            <w:r w:rsidRPr="005214B2">
              <w:rPr>
                <w:rFonts w:asciiTheme="minorEastAsia" w:hAnsiTheme="minorEastAsia" w:cs="宋体" w:hint="eastAsia"/>
                <w:kern w:val="0"/>
                <w:szCs w:val="21"/>
              </w:rPr>
              <w:t>二</w:t>
            </w:r>
            <w:r w:rsidRPr="005214B2">
              <w:rPr>
                <w:rFonts w:asciiTheme="minorEastAsia" w:hAnsiTheme="minorEastAsia" w:cs="宋体"/>
                <w:kern w:val="0"/>
                <w:szCs w:val="21"/>
              </w:rPr>
              <w:t>)</w:t>
            </w:r>
            <w:r w:rsidRPr="005214B2">
              <w:rPr>
                <w:rFonts w:asciiTheme="minorEastAsia" w:hAnsiTheme="minorEastAsia" w:cs="宋体" w:hint="eastAsia"/>
                <w:kern w:val="0"/>
                <w:szCs w:val="21"/>
              </w:rPr>
              <w:t>违反有关规定扣留、收缴群众款物或者处罚群众的；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w:t>
            </w:r>
            <w:r w:rsidRPr="005214B2">
              <w:rPr>
                <w:rFonts w:asciiTheme="minorEastAsia" w:hAnsiTheme="minorEastAsia" w:cs="宋体" w:hint="eastAsia"/>
                <w:kern w:val="0"/>
                <w:szCs w:val="21"/>
              </w:rPr>
              <w:t>三</w:t>
            </w:r>
            <w:r w:rsidRPr="005214B2">
              <w:rPr>
                <w:rFonts w:asciiTheme="minorEastAsia" w:hAnsiTheme="minorEastAsia" w:cs="宋体"/>
                <w:kern w:val="0"/>
                <w:szCs w:val="21"/>
              </w:rPr>
              <w:t>)</w:t>
            </w:r>
            <w:r w:rsidRPr="005214B2">
              <w:rPr>
                <w:rFonts w:asciiTheme="minorEastAsia" w:hAnsiTheme="minorEastAsia" w:cs="宋体" w:hint="eastAsia"/>
                <w:kern w:val="0"/>
                <w:szCs w:val="21"/>
              </w:rPr>
              <w:t>克扣群众财物，或者违反有关规定拖欠群众钱款的；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w:t>
            </w:r>
            <w:r w:rsidRPr="005214B2">
              <w:rPr>
                <w:rFonts w:asciiTheme="minorEastAsia" w:hAnsiTheme="minorEastAsia" w:cs="宋体" w:hint="eastAsia"/>
                <w:kern w:val="0"/>
                <w:szCs w:val="21"/>
              </w:rPr>
              <w:t>四</w:t>
            </w:r>
            <w:r w:rsidRPr="005214B2">
              <w:rPr>
                <w:rFonts w:asciiTheme="minorEastAsia" w:hAnsiTheme="minorEastAsia" w:cs="宋体"/>
                <w:kern w:val="0"/>
                <w:szCs w:val="21"/>
              </w:rPr>
              <w:t>)</w:t>
            </w:r>
            <w:r w:rsidRPr="005214B2">
              <w:rPr>
                <w:rFonts w:asciiTheme="minorEastAsia" w:hAnsiTheme="minorEastAsia" w:cs="宋体" w:hint="eastAsia"/>
                <w:kern w:val="0"/>
                <w:szCs w:val="21"/>
              </w:rPr>
              <w:t>在管理、服务活动中违反有关规定收取费用的；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w:t>
            </w:r>
            <w:r w:rsidRPr="005214B2">
              <w:rPr>
                <w:rFonts w:asciiTheme="minorEastAsia" w:hAnsiTheme="minorEastAsia" w:cs="宋体" w:hint="eastAsia"/>
                <w:kern w:val="0"/>
                <w:szCs w:val="21"/>
              </w:rPr>
              <w:t>五</w:t>
            </w:r>
            <w:r w:rsidRPr="005214B2">
              <w:rPr>
                <w:rFonts w:asciiTheme="minorEastAsia" w:hAnsiTheme="minorEastAsia" w:cs="宋体"/>
                <w:kern w:val="0"/>
                <w:szCs w:val="21"/>
              </w:rPr>
              <w:t>)</w:t>
            </w:r>
            <w:r w:rsidRPr="005214B2">
              <w:rPr>
                <w:rFonts w:asciiTheme="minorEastAsia" w:hAnsiTheme="minorEastAsia" w:cs="宋体" w:hint="eastAsia"/>
                <w:kern w:val="0"/>
                <w:szCs w:val="21"/>
              </w:rPr>
              <w:t>在办理涉及群众事务时刁难群众、吃拿卡要的；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w:t>
            </w:r>
            <w:r w:rsidRPr="005214B2">
              <w:rPr>
                <w:rFonts w:asciiTheme="minorEastAsia" w:hAnsiTheme="minorEastAsia" w:cs="宋体" w:hint="eastAsia"/>
                <w:kern w:val="0"/>
                <w:szCs w:val="21"/>
              </w:rPr>
              <w:t>六</w:t>
            </w:r>
            <w:r w:rsidRPr="005214B2">
              <w:rPr>
                <w:rFonts w:asciiTheme="minorEastAsia" w:hAnsiTheme="minorEastAsia" w:cs="宋体"/>
                <w:kern w:val="0"/>
                <w:szCs w:val="21"/>
              </w:rPr>
              <w:t>)</w:t>
            </w:r>
            <w:r w:rsidRPr="005214B2">
              <w:rPr>
                <w:rFonts w:asciiTheme="minorEastAsia" w:hAnsiTheme="minorEastAsia" w:cs="宋体" w:hint="eastAsia"/>
                <w:kern w:val="0"/>
                <w:szCs w:val="21"/>
              </w:rPr>
              <w:t>有其他侵害群众利益行为的。</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38</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《农药管理条例》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第四十七条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农药管理工作人员滥用职权、玩忽职守、徇私舞弊、索贿受贿的，依照刑法关于滥用职权罪、玩忽职守罪或者受贿罪的规定，依法追究刑事责任；尚不够刑事处罚的，依法给予行政处分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39</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《植物检疫条例》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第十九条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40</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《植物新品种保护条例》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 xml:space="preserve">　第四十四条　县级以上人民政府农业、林业行政部门的及有关部门的工作人员滥用职权、玩忽职守、徇私舞弊、索贿受贿，构成犯罪的，依法追究刑事责任；尚不构成犯罪的，依法给予行政处分。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41</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《农业转基因生物安全管理条例》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第五十五条　国务院农业行政主管部门或者省、自治区、直辖市人民政府农业行政主管部门违反本条例规定核发许可证、农业转基因生物安全证书以及其他批准文件的，或者核发许可证、农业转基因生物安全证书以及其他批准文件后不履行监督管理职责的，对直接负责的主管人员和其他直接责任人员依法给予行政处分；构成犯罪的，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5"/>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42</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《野生植物保护条例》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第三十五条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县级以上人民政府国土资源主管部门及其工作人员有下列行为之一的，对直接负责的主管人员和其他直接责任人员依法给予处分；直接负责的主管人员和其他直接责任人员构成犯罪的，依法追究刑事责任：</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（一）未依照本条例规定批准古生物化石发掘的；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（二）未依照本条例规定批准古生物化石出境的；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（三）发现违反本条例规定的行为不予查处，或者接到举报不依法处理的；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（四）其他不依法履行监督管理职责的行为。</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43</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《山西省行政执法条例》</w:t>
            </w:r>
          </w:p>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w:t>
            </w:r>
            <w:r w:rsidRPr="005214B2">
              <w:rPr>
                <w:rFonts w:asciiTheme="minorEastAsia" w:hAnsiTheme="minorEastAsia" w:cs="宋体"/>
                <w:kern w:val="0"/>
                <w:szCs w:val="21"/>
              </w:rPr>
              <w:t>2001</w:t>
            </w:r>
            <w:r w:rsidRPr="005214B2">
              <w:rPr>
                <w:rFonts w:asciiTheme="minorEastAsia" w:hAnsiTheme="minorEastAsia" w:cs="宋体" w:hint="eastAsia"/>
                <w:kern w:val="0"/>
                <w:szCs w:val="21"/>
              </w:rPr>
              <w:t>年</w:t>
            </w:r>
            <w:r w:rsidRPr="005214B2">
              <w:rPr>
                <w:rFonts w:asciiTheme="minorEastAsia" w:hAnsiTheme="minorEastAsia" w:cs="宋体"/>
                <w:kern w:val="0"/>
                <w:szCs w:val="21"/>
              </w:rPr>
              <w:t>7</w:t>
            </w:r>
            <w:r w:rsidRPr="005214B2">
              <w:rPr>
                <w:rFonts w:asciiTheme="minorEastAsia" w:hAnsiTheme="minorEastAsia" w:cs="宋体" w:hint="eastAsia"/>
                <w:kern w:val="0"/>
                <w:szCs w:val="21"/>
              </w:rPr>
              <w:t>月</w:t>
            </w:r>
            <w:r w:rsidRPr="005214B2">
              <w:rPr>
                <w:rFonts w:asciiTheme="minorEastAsia" w:hAnsiTheme="minorEastAsia" w:cs="宋体"/>
                <w:kern w:val="0"/>
                <w:szCs w:val="21"/>
              </w:rPr>
              <w:t>29</w:t>
            </w:r>
            <w:r w:rsidRPr="005214B2">
              <w:rPr>
                <w:rFonts w:asciiTheme="minorEastAsia" w:hAnsiTheme="minorEastAsia" w:cs="宋体" w:hint="eastAsia"/>
                <w:kern w:val="0"/>
                <w:szCs w:val="21"/>
              </w:rPr>
              <w:t>日通过</w:t>
            </w:r>
            <w:r w:rsidRPr="005214B2">
              <w:rPr>
                <w:rFonts w:asciiTheme="minorEastAsia" w:hAnsiTheme="minorEastAsia" w:cs="宋体"/>
                <w:kern w:val="0"/>
                <w:szCs w:val="21"/>
              </w:rPr>
              <w:t>)</w:t>
            </w:r>
          </w:p>
        </w:tc>
        <w:tc>
          <w:tcPr>
            <w:tcW w:w="9214" w:type="dxa"/>
            <w:vAlign w:val="center"/>
          </w:tcPr>
          <w:p w:rsidR="005214B2" w:rsidRPr="005214B2" w:rsidRDefault="005214B2" w:rsidP="00831EF5">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第四十条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3"/>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44</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《山西省行政执法条例》</w:t>
            </w:r>
          </w:p>
        </w:tc>
        <w:tc>
          <w:tcPr>
            <w:tcW w:w="9214" w:type="dxa"/>
            <w:vAlign w:val="center"/>
          </w:tcPr>
          <w:p w:rsidR="005214B2" w:rsidRPr="005214B2" w:rsidRDefault="005214B2" w:rsidP="00831EF5">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00831EF5">
              <w:rPr>
                <w:rFonts w:asciiTheme="minorEastAsia" w:hAnsiTheme="minorEastAsia" w:cs="宋体" w:hint="eastAsia"/>
                <w:kern w:val="0"/>
                <w:szCs w:val="21"/>
              </w:rPr>
              <w:t xml:space="preserve"> </w:t>
            </w:r>
            <w:r w:rsidRPr="005214B2">
              <w:rPr>
                <w:rFonts w:asciiTheme="minorEastAsia" w:hAnsiTheme="minorEastAsia" w:cs="宋体" w:hint="eastAsia"/>
                <w:kern w:val="0"/>
                <w:szCs w:val="21"/>
              </w:rPr>
              <w:t>第四十一条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对本条例第十三条所列行为，有关责任人员有故意或重大过失的，按下列规定承担行政责任：</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（一）具体承办人直接作出的行为，该承办人承担直接责任；</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二）经审核、批准作出的行为，审核人、批准人承担主要责任，具体承办人承担次要责任，但由于具体承办人隐瞒真实情况致使审核人、批准人失误造成的行为，具体承办人承担主要责任，审核人、批准人承担次要责任；</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（三）因有关负责人直接干预所作的行为，该负责人承担主要责任，其他有关人员承担次要责任，但有关人员对该负责人的错误提出抵制意见的，不承担责任；</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 xml:space="preserve">　（四）经过行政执法机关负责人集体讨论决定作出的行为，主持讨论的负责人承担主要责任，未提出抵制意见的其他有关人员承担次要责任；</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（五）对造成严重后果的行为，作出该行为的行政执法机关主要负责人和直接负责的主管人员承担相应的领导责任。</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第四十二条规定：</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行政执法机关及其行政执法人员违法行使职权，侵害公民、法人和其他组织的合法权益，造成损害的，应当依法予以赔偿。</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45</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《山西省农作物种子条例》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第二十六条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县级以上农业行政主管部门和种子管理机构及其工作人员，有下列行为之一的，对直接负责的主管人员和直接责任人员，由所在单位或者上级主管部门依法给予行政处分；构成犯罪的，依法追究刑事责任：</w:t>
            </w:r>
            <w:r w:rsidRPr="005214B2">
              <w:rPr>
                <w:rFonts w:asciiTheme="minorEastAsia" w:hAnsiTheme="minorEastAsia" w:cs="宋体"/>
                <w:kern w:val="0"/>
                <w:szCs w:val="21"/>
              </w:rPr>
              <w:br/>
            </w:r>
            <w:r w:rsidRPr="005214B2">
              <w:rPr>
                <w:rFonts w:asciiTheme="minorEastAsia" w:hAnsiTheme="minorEastAsia" w:cs="宋体" w:hint="eastAsia"/>
                <w:kern w:val="0"/>
                <w:szCs w:val="21"/>
              </w:rPr>
              <w:t>（一）参与和从事农作物种子生产、经营活动的；</w:t>
            </w:r>
            <w:r w:rsidRPr="005214B2">
              <w:rPr>
                <w:rFonts w:asciiTheme="minorEastAsia" w:hAnsiTheme="minorEastAsia" w:cs="宋体"/>
                <w:kern w:val="0"/>
                <w:szCs w:val="21"/>
              </w:rPr>
              <w:br/>
            </w:r>
            <w:r w:rsidRPr="005214B2">
              <w:rPr>
                <w:rFonts w:asciiTheme="minorEastAsia" w:hAnsiTheme="minorEastAsia" w:cs="宋体" w:hint="eastAsia"/>
                <w:kern w:val="0"/>
                <w:szCs w:val="21"/>
              </w:rPr>
              <w:t>（二）违反规定条件发放或者无正当理由拒绝发放农作物种子生产、经营许可证的；</w:t>
            </w:r>
            <w:r w:rsidRPr="005214B2">
              <w:rPr>
                <w:rFonts w:asciiTheme="minorEastAsia" w:hAnsiTheme="minorEastAsia" w:cs="宋体"/>
                <w:kern w:val="0"/>
                <w:szCs w:val="21"/>
              </w:rPr>
              <w:br/>
            </w:r>
            <w:r w:rsidRPr="005214B2">
              <w:rPr>
                <w:rFonts w:asciiTheme="minorEastAsia" w:hAnsiTheme="minorEastAsia" w:cs="宋体" w:hint="eastAsia"/>
                <w:kern w:val="0"/>
                <w:szCs w:val="21"/>
              </w:rPr>
              <w:t>（三）核发许可证和检验种子质量工作中乱收费的；</w:t>
            </w:r>
            <w:r w:rsidRPr="005214B2">
              <w:rPr>
                <w:rFonts w:asciiTheme="minorEastAsia" w:hAnsiTheme="minorEastAsia" w:cs="宋体"/>
                <w:kern w:val="0"/>
                <w:szCs w:val="21"/>
              </w:rPr>
              <w:br/>
            </w:r>
            <w:r w:rsidRPr="005214B2">
              <w:rPr>
                <w:rFonts w:asciiTheme="minorEastAsia" w:hAnsiTheme="minorEastAsia" w:cs="宋体" w:hint="eastAsia"/>
                <w:kern w:val="0"/>
                <w:szCs w:val="21"/>
              </w:rPr>
              <w:t>（四）侵犯农作物种子生产者、经营者、使用者合法权益的。</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3"/>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46</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《山西省农产品质量安全条例》</w:t>
            </w:r>
          </w:p>
        </w:tc>
        <w:tc>
          <w:tcPr>
            <w:tcW w:w="9214" w:type="dxa"/>
            <w:vAlign w:val="center"/>
          </w:tcPr>
          <w:p w:rsidR="005214B2" w:rsidRPr="005214B2" w:rsidRDefault="005214B2" w:rsidP="00831EF5">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第三十九条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县级以上农产品质量安全监督管理部门、其他有关部门、农产品质量安全检验检测机构在农产品质量安全监督管理、检验检测工作中有下列行为之一的，对其直接负责的主管人员和其他直接责任人员依法给予处分：</w:t>
            </w:r>
            <w:r w:rsidRPr="005214B2">
              <w:rPr>
                <w:rFonts w:asciiTheme="minorEastAsia" w:hAnsiTheme="minorEastAsia" w:cs="宋体"/>
                <w:kern w:val="0"/>
                <w:szCs w:val="21"/>
              </w:rPr>
              <w:br/>
            </w:r>
            <w:r w:rsidR="00831EF5">
              <w:rPr>
                <w:rFonts w:asciiTheme="minorEastAsia" w:hAnsiTheme="minorEastAsia" w:cs="宋体" w:hint="eastAsia"/>
                <w:kern w:val="0"/>
                <w:szCs w:val="21"/>
              </w:rPr>
              <w:t xml:space="preserve">    </w:t>
            </w:r>
            <w:r w:rsidRPr="005214B2">
              <w:rPr>
                <w:rFonts w:asciiTheme="minorEastAsia" w:hAnsiTheme="minorEastAsia" w:cs="宋体" w:hint="eastAsia"/>
                <w:kern w:val="0"/>
                <w:szCs w:val="21"/>
              </w:rPr>
              <w:t>（一）不履行农产品质量安全监督管理职责，造成严重后果的；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00831EF5">
              <w:rPr>
                <w:rFonts w:asciiTheme="minorEastAsia" w:hAnsiTheme="minorEastAsia" w:cs="宋体" w:hint="eastAsia"/>
                <w:kern w:val="0"/>
                <w:szCs w:val="21"/>
              </w:rPr>
              <w:t xml:space="preserve">  </w:t>
            </w:r>
            <w:r w:rsidRPr="005214B2">
              <w:rPr>
                <w:rFonts w:asciiTheme="minorEastAsia" w:hAnsiTheme="minorEastAsia" w:cs="宋体" w:hint="eastAsia"/>
                <w:kern w:val="0"/>
                <w:szCs w:val="21"/>
              </w:rPr>
              <w:t>（二）在农产品质量安全检验检测工作中出具虚假检测报告的；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w:t>
            </w:r>
            <w:r w:rsidR="00831EF5">
              <w:rPr>
                <w:rFonts w:asciiTheme="minorEastAsia" w:hAnsiTheme="minorEastAsia" w:cs="宋体" w:hint="eastAsia"/>
                <w:kern w:val="0"/>
                <w:szCs w:val="21"/>
              </w:rPr>
              <w:t xml:space="preserve">  </w:t>
            </w:r>
            <w:r w:rsidRPr="005214B2">
              <w:rPr>
                <w:rFonts w:asciiTheme="minorEastAsia" w:hAnsiTheme="minorEastAsia" w:cs="宋体" w:hint="eastAsia"/>
                <w:kern w:val="0"/>
                <w:szCs w:val="21"/>
              </w:rPr>
              <w:t>（三）超越权限发布农产品质量安全信息的；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（四）迟报、漏报、谎报或者瞒报重大农产品质量安全突发事件的；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（五）其他滥用职权、玩忽职守、徇私舞弊的。</w:t>
            </w:r>
            <w:r w:rsidRPr="005214B2">
              <w:rPr>
                <w:rFonts w:asciiTheme="minorEastAsia" w:hAnsiTheme="minorEastAsia" w:cs="宋体"/>
                <w:kern w:val="0"/>
                <w:szCs w:val="21"/>
              </w:rPr>
              <w:t xml:space="preserve"> </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5214B2" w:rsidRPr="00831EF5"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47</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《山西省农村集体经济承包合同管理条例》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第三十一条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承包合同管理人员玩忽职守、徇私舞弊的，由其所在单位或者上级主管部门给予行政处分；构成犯罪的，由司法机关依法追究刑事责任。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48</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《山西省农村集体经济审计暂行条例》</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第二十三条</w:t>
            </w: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审计人员滥用职权、徇私舞弊、玩忽职守，属国家工作人员的，由所在单位或上级主管部门给予行政处分；非国家工作人员的，由县级农业行政主管部门撤销其农村审计资格。构成犯罪的，由司法机关依法追究刑事责任。</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49</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《农作物种子生产经营许可管理办法》</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第二十九条　上级农业行政主管部门应当对下级农业行政主管部门的种子生产经营许可行为进行监督检查。有下列情形之一的，责令改正，对直接负责的主管人员和其他直接责任人依法给予行政处分；构成犯罪的，依法移送司法机关追究刑事责任：</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（一）未按核发权限发放种子生产、经营许可证的；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（二）擅自降低核发标准发放种子生产、经营许可证的；</w:t>
            </w:r>
            <w:r w:rsidRPr="005214B2">
              <w:rPr>
                <w:rFonts w:asciiTheme="minorEastAsia" w:hAnsiTheme="minorEastAsia" w:cs="宋体"/>
                <w:kern w:val="0"/>
                <w:szCs w:val="21"/>
              </w:rPr>
              <w:br/>
            </w:r>
            <w:r w:rsidRPr="005214B2">
              <w:rPr>
                <w:rFonts w:asciiTheme="minorEastAsia" w:hAnsiTheme="minorEastAsia" w:cs="宋体" w:hint="eastAsia"/>
                <w:kern w:val="0"/>
                <w:szCs w:val="21"/>
              </w:rPr>
              <w:t xml:space="preserve">　　（三）其他未依法核发种子生产、经营许可证的。</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50</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《山西省行政执法责任制规定》</w:t>
            </w:r>
          </w:p>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w:t>
            </w:r>
            <w:r w:rsidRPr="005214B2">
              <w:rPr>
                <w:rFonts w:asciiTheme="minorEastAsia" w:hAnsiTheme="minorEastAsia" w:cs="宋体"/>
                <w:kern w:val="0"/>
                <w:szCs w:val="21"/>
              </w:rPr>
              <w:t>2007</w:t>
            </w:r>
            <w:r w:rsidRPr="005214B2">
              <w:rPr>
                <w:rFonts w:asciiTheme="minorEastAsia" w:hAnsiTheme="minorEastAsia" w:cs="宋体" w:hint="eastAsia"/>
                <w:kern w:val="0"/>
                <w:szCs w:val="21"/>
              </w:rPr>
              <w:t>年省政府令第</w:t>
            </w:r>
            <w:r w:rsidRPr="005214B2">
              <w:rPr>
                <w:rFonts w:asciiTheme="minorEastAsia" w:hAnsiTheme="minorEastAsia" w:cs="宋体"/>
                <w:kern w:val="0"/>
                <w:szCs w:val="21"/>
              </w:rPr>
              <w:t>200</w:t>
            </w:r>
            <w:r w:rsidRPr="005214B2">
              <w:rPr>
                <w:rFonts w:asciiTheme="minorEastAsia" w:hAnsiTheme="minorEastAsia" w:cs="宋体" w:hint="eastAsia"/>
                <w:kern w:val="0"/>
                <w:szCs w:val="21"/>
              </w:rPr>
              <w:t>号）</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第二十四条</w:t>
            </w:r>
            <w:r w:rsidRPr="005214B2">
              <w:rPr>
                <w:rFonts w:asciiTheme="minorEastAsia" w:hAnsiTheme="minorEastAsia" w:cs="宋体"/>
                <w:kern w:val="0"/>
                <w:szCs w:val="21"/>
              </w:rPr>
              <w:t> </w:t>
            </w:r>
            <w:r w:rsidRPr="005214B2">
              <w:rPr>
                <w:rFonts w:asciiTheme="minorEastAsia" w:hAnsiTheme="minorEastAsia" w:cs="宋体" w:hint="eastAsia"/>
                <w:kern w:val="0"/>
                <w:szCs w:val="21"/>
              </w:rPr>
              <w:t>行政执法部门在行政执法过程中违法或者不当，人民政府或其上级机关可以根据造成后果的严重程度或者影响的恶劣程度等具体情况给予限期整改、通报批评、取消评比先进资格等处理。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5"/>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51</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《山西省行政执法责任制规定》</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第二十五条</w:t>
            </w:r>
            <w:r w:rsidRPr="005214B2">
              <w:rPr>
                <w:rFonts w:asciiTheme="minorEastAsia" w:hAnsiTheme="minorEastAsia" w:cs="宋体"/>
                <w:kern w:val="0"/>
                <w:szCs w:val="21"/>
              </w:rPr>
              <w:t> </w:t>
            </w:r>
            <w:r w:rsidRPr="005214B2">
              <w:rPr>
                <w:rFonts w:asciiTheme="minorEastAsia" w:hAnsiTheme="minorEastAsia" w:cs="宋体" w:hint="eastAsia"/>
                <w:kern w:val="0"/>
                <w:szCs w:val="21"/>
              </w:rPr>
              <w:t>有下列情形之一的，人民政府或者其上级主管部门可以责令限期整改；情节严重的，可以给予通报批评或者取消评比先进资格的处理：</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（一）在行政复议和行政诉讼中</w:t>
            </w:r>
            <w:r w:rsidRPr="005214B2">
              <w:rPr>
                <w:rFonts w:asciiTheme="minorEastAsia" w:hAnsiTheme="minorEastAsia" w:cs="宋体"/>
                <w:kern w:val="0"/>
                <w:szCs w:val="21"/>
              </w:rPr>
              <w:t>,</w:t>
            </w:r>
            <w:r w:rsidRPr="005214B2">
              <w:rPr>
                <w:rFonts w:asciiTheme="minorEastAsia" w:hAnsiTheme="minorEastAsia" w:cs="宋体" w:hint="eastAsia"/>
                <w:kern w:val="0"/>
                <w:szCs w:val="21"/>
              </w:rPr>
              <w:t>因行政机关的原因导致被认定违法或者变更、撤销比例较高的；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（二）在外部评议中群众满意程度较低的；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（三）对推行行政执法责任制消极应付、弄虚作假的；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（四）未按本规定建立并落实行政执法责任制或者有关制度的；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（五）对检查考核不配合、不接受或者弄虚作假的；</w:t>
            </w:r>
            <w:r w:rsidRPr="005214B2">
              <w:rPr>
                <w:rFonts w:asciiTheme="minorEastAsia" w:hAnsiTheme="minorEastAsia" w:cs="宋体"/>
                <w:kern w:val="0"/>
                <w:szCs w:val="21"/>
              </w:rPr>
              <w:br/>
              <w:t xml:space="preserve">   </w:t>
            </w:r>
            <w:r w:rsidRPr="005214B2">
              <w:rPr>
                <w:rFonts w:asciiTheme="minorEastAsia" w:hAnsiTheme="minorEastAsia" w:cs="宋体" w:hint="eastAsia"/>
                <w:kern w:val="0"/>
                <w:szCs w:val="21"/>
              </w:rPr>
              <w:t>（六）其他应当给予通报批评或者取消评比先进资格的情形。</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52</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《山西省行政执法责任制规定》</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第二十六条</w:t>
            </w:r>
            <w:r w:rsidRPr="005214B2">
              <w:rPr>
                <w:rFonts w:asciiTheme="minorEastAsia" w:hAnsiTheme="minorEastAsia" w:cs="宋体"/>
                <w:kern w:val="0"/>
                <w:szCs w:val="21"/>
              </w:rPr>
              <w:t> </w:t>
            </w:r>
            <w:r w:rsidRPr="005214B2">
              <w:rPr>
                <w:rFonts w:asciiTheme="minorEastAsia" w:hAnsiTheme="minorEastAsia" w:cs="宋体" w:hint="eastAsia"/>
                <w:kern w:val="0"/>
                <w:szCs w:val="21"/>
              </w:rPr>
              <w:t>行政执法人员在行政执法过程中违法或者不当，其所属的行政执法部门可以根据年度考核的情况，或者根据过错形式、危害大小、情节轻重，给予批评教育、离岗培训、调离执法岗位、取消执法资格等处理。</w:t>
            </w:r>
          </w:p>
        </w:tc>
      </w:tr>
      <w:tr w:rsidR="005214B2" w:rsidRPr="005214B2"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53</w:t>
            </w:r>
          </w:p>
        </w:tc>
        <w:tc>
          <w:tcPr>
            <w:tcW w:w="3983" w:type="dxa"/>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《山西省行政执法责任制规定》</w:t>
            </w:r>
          </w:p>
        </w:tc>
        <w:tc>
          <w:tcPr>
            <w:tcW w:w="9214" w:type="dxa"/>
            <w:vAlign w:val="center"/>
          </w:tcPr>
          <w:p w:rsidR="005214B2" w:rsidRPr="005214B2" w:rsidRDefault="005214B2" w:rsidP="005214B2">
            <w:pPr>
              <w:widowControl/>
              <w:jc w:val="left"/>
              <w:rPr>
                <w:rFonts w:asciiTheme="minorEastAsia" w:hAnsiTheme="minorEastAsia" w:cs="宋体"/>
                <w:kern w:val="0"/>
                <w:szCs w:val="21"/>
              </w:rPr>
            </w:pPr>
            <w:r w:rsidRPr="005214B2">
              <w:rPr>
                <w:rFonts w:asciiTheme="minorEastAsia" w:hAnsiTheme="minorEastAsia" w:cs="宋体"/>
                <w:kern w:val="0"/>
                <w:szCs w:val="21"/>
              </w:rPr>
              <w:t xml:space="preserve">    </w:t>
            </w:r>
            <w:r w:rsidRPr="005214B2">
              <w:rPr>
                <w:rFonts w:asciiTheme="minorEastAsia" w:hAnsiTheme="minorEastAsia" w:cs="宋体" w:hint="eastAsia"/>
                <w:kern w:val="0"/>
                <w:szCs w:val="21"/>
              </w:rPr>
              <w:t>第二十七条</w:t>
            </w:r>
            <w:r w:rsidRPr="005214B2">
              <w:rPr>
                <w:rFonts w:asciiTheme="minorEastAsia" w:hAnsiTheme="minorEastAsia" w:cs="宋体"/>
                <w:kern w:val="0"/>
                <w:szCs w:val="21"/>
              </w:rPr>
              <w:t> </w:t>
            </w:r>
            <w:r w:rsidRPr="005214B2">
              <w:rPr>
                <w:rFonts w:asciiTheme="minorEastAsia" w:hAnsiTheme="minorEastAsia" w:cs="宋体" w:hint="eastAsia"/>
                <w:kern w:val="0"/>
                <w:szCs w:val="21"/>
              </w:rPr>
              <w:t>行政违法责任人违反行政纪律的，由监察机关或者任免机关按照人事管理权限依法予以行政处分；涉嫌构成犯罪的</w:t>
            </w:r>
            <w:r w:rsidRPr="005214B2">
              <w:rPr>
                <w:rFonts w:asciiTheme="minorEastAsia" w:hAnsiTheme="minorEastAsia" w:cs="宋体"/>
                <w:kern w:val="0"/>
                <w:szCs w:val="21"/>
              </w:rPr>
              <w:t>,</w:t>
            </w:r>
            <w:r w:rsidRPr="005214B2">
              <w:rPr>
                <w:rFonts w:asciiTheme="minorEastAsia" w:hAnsiTheme="minorEastAsia" w:cs="宋体" w:hint="eastAsia"/>
                <w:kern w:val="0"/>
                <w:szCs w:val="21"/>
              </w:rPr>
              <w:t>移送司法机关处理。</w:t>
            </w:r>
          </w:p>
        </w:tc>
      </w:tr>
      <w:tr w:rsidR="005214B2" w:rsidRPr="00F67ADD" w:rsidTr="00831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94" w:type="dxa"/>
            <w:vAlign w:val="center"/>
          </w:tcPr>
          <w:p w:rsidR="005214B2" w:rsidRPr="005214B2" w:rsidRDefault="00831EF5" w:rsidP="009F6211">
            <w:pPr>
              <w:widowControl/>
              <w:jc w:val="center"/>
              <w:rPr>
                <w:rFonts w:asciiTheme="minorEastAsia" w:hAnsiTheme="minorEastAsia" w:cs="宋体"/>
                <w:kern w:val="0"/>
                <w:szCs w:val="21"/>
              </w:rPr>
            </w:pPr>
            <w:r>
              <w:rPr>
                <w:rFonts w:asciiTheme="minorEastAsia" w:hAnsiTheme="minorEastAsia" w:cs="宋体" w:hint="eastAsia"/>
                <w:kern w:val="0"/>
                <w:szCs w:val="21"/>
              </w:rPr>
              <w:t>54</w:t>
            </w:r>
          </w:p>
        </w:tc>
        <w:tc>
          <w:tcPr>
            <w:tcW w:w="13197" w:type="dxa"/>
            <w:gridSpan w:val="2"/>
            <w:vAlign w:val="center"/>
          </w:tcPr>
          <w:p w:rsidR="005214B2" w:rsidRPr="005214B2" w:rsidRDefault="005214B2" w:rsidP="009F6211">
            <w:pPr>
              <w:widowControl/>
              <w:jc w:val="center"/>
              <w:rPr>
                <w:rFonts w:asciiTheme="minorEastAsia" w:hAnsiTheme="minorEastAsia" w:cs="宋体"/>
                <w:kern w:val="0"/>
                <w:szCs w:val="21"/>
              </w:rPr>
            </w:pPr>
            <w:r w:rsidRPr="005214B2">
              <w:rPr>
                <w:rFonts w:asciiTheme="minorEastAsia" w:hAnsiTheme="minorEastAsia" w:cs="宋体" w:hint="eastAsia"/>
                <w:kern w:val="0"/>
                <w:szCs w:val="21"/>
              </w:rPr>
              <w:t>其他法律法规规章的相关规定。</w:t>
            </w:r>
          </w:p>
        </w:tc>
      </w:tr>
    </w:tbl>
    <w:p w:rsidR="00133460" w:rsidRPr="005214B2" w:rsidRDefault="00133460" w:rsidP="00EC5EAF"/>
    <w:sectPr w:rsidR="00133460" w:rsidRPr="005214B2" w:rsidSect="00B37D6E">
      <w:footerReference w:type="default" r:id="rId6"/>
      <w:pgSz w:w="16838" w:h="11906" w:orient="landscape"/>
      <w:pgMar w:top="1418" w:right="1134" w:bottom="1134" w:left="170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5B9" w:rsidRDefault="004355B9" w:rsidP="00B123C7">
      <w:r>
        <w:separator/>
      </w:r>
    </w:p>
  </w:endnote>
  <w:endnote w:type="continuationSeparator" w:id="1">
    <w:p w:rsidR="004355B9" w:rsidRDefault="004355B9" w:rsidP="00B12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ongolian Baiti">
    <w:altName w:val="Bradley Hand ITC"/>
    <w:panose1 w:val="00000000000000000000"/>
    <w:charset w:val="00"/>
    <w:family w:val="script"/>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7A" w:rsidRDefault="00B123C7">
    <w:pPr>
      <w:pStyle w:val="a3"/>
      <w:jc w:val="center"/>
    </w:pPr>
    <w:r>
      <w:fldChar w:fldCharType="begin"/>
    </w:r>
    <w:r w:rsidR="00133460">
      <w:instrText xml:space="preserve"> PAGE   \* MERGEFORMAT </w:instrText>
    </w:r>
    <w:r>
      <w:fldChar w:fldCharType="separate"/>
    </w:r>
    <w:r w:rsidR="00831EF5" w:rsidRPr="00831EF5">
      <w:rPr>
        <w:noProof/>
        <w:lang w:val="zh-CN"/>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5B9" w:rsidRDefault="004355B9" w:rsidP="00B123C7">
      <w:r>
        <w:separator/>
      </w:r>
    </w:p>
  </w:footnote>
  <w:footnote w:type="continuationSeparator" w:id="1">
    <w:p w:rsidR="004355B9" w:rsidRDefault="004355B9" w:rsidP="00B123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4B2"/>
    <w:rsid w:val="00133460"/>
    <w:rsid w:val="004355B9"/>
    <w:rsid w:val="005214B2"/>
    <w:rsid w:val="00831EF5"/>
    <w:rsid w:val="00B123C7"/>
    <w:rsid w:val="00EC5E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214B2"/>
    <w:pPr>
      <w:tabs>
        <w:tab w:val="center" w:pos="4153"/>
        <w:tab w:val="right" w:pos="8306"/>
      </w:tabs>
      <w:snapToGrid w:val="0"/>
      <w:jc w:val="left"/>
    </w:pPr>
    <w:rPr>
      <w:rFonts w:ascii="Calibri" w:eastAsia="宋体" w:hAnsi="Calibri" w:cs="Mongolian Baiti"/>
      <w:sz w:val="18"/>
    </w:rPr>
  </w:style>
  <w:style w:type="character" w:customStyle="1" w:styleId="Char">
    <w:name w:val="页脚 Char"/>
    <w:basedOn w:val="a0"/>
    <w:link w:val="a3"/>
    <w:uiPriority w:val="99"/>
    <w:rsid w:val="005214B2"/>
    <w:rPr>
      <w:rFonts w:ascii="Calibri" w:eastAsia="宋体" w:hAnsi="Calibri" w:cs="Mongolian Baiti"/>
      <w:sz w:val="18"/>
    </w:rPr>
  </w:style>
  <w:style w:type="paragraph" w:customStyle="1" w:styleId="1">
    <w:name w:val="标题1"/>
    <w:basedOn w:val="a"/>
    <w:link w:val="1Char"/>
    <w:uiPriority w:val="99"/>
    <w:rsid w:val="005214B2"/>
    <w:pPr>
      <w:widowControl/>
      <w:jc w:val="center"/>
    </w:pPr>
    <w:rPr>
      <w:rFonts w:ascii="华文中宋" w:eastAsia="华文中宋" w:hAnsi="华文中宋" w:cs="宋体"/>
      <w:b/>
      <w:bCs/>
      <w:color w:val="FF0000"/>
      <w:kern w:val="0"/>
      <w:sz w:val="44"/>
      <w:szCs w:val="44"/>
    </w:rPr>
  </w:style>
  <w:style w:type="character" w:customStyle="1" w:styleId="1Char">
    <w:name w:val="标题1 Char"/>
    <w:basedOn w:val="a0"/>
    <w:link w:val="1"/>
    <w:uiPriority w:val="99"/>
    <w:locked/>
    <w:rsid w:val="005214B2"/>
    <w:rPr>
      <w:rFonts w:ascii="华文中宋" w:eastAsia="华文中宋" w:hAnsi="华文中宋" w:cs="宋体"/>
      <w:b/>
      <w:bCs/>
      <w:color w:val="FF0000"/>
      <w:kern w:val="0"/>
      <w:sz w:val="44"/>
      <w:szCs w:val="44"/>
    </w:rPr>
  </w:style>
  <w:style w:type="paragraph" w:customStyle="1" w:styleId="a4">
    <w:name w:val="表头"/>
    <w:basedOn w:val="a"/>
    <w:link w:val="Char0"/>
    <w:uiPriority w:val="99"/>
    <w:rsid w:val="005214B2"/>
    <w:pPr>
      <w:widowControl/>
      <w:jc w:val="center"/>
    </w:pPr>
    <w:rPr>
      <w:rFonts w:ascii="楷体" w:eastAsia="楷体" w:hAnsi="楷体" w:cs="宋体"/>
      <w:b/>
      <w:bCs/>
      <w:color w:val="0070C0"/>
      <w:kern w:val="0"/>
      <w:sz w:val="24"/>
      <w:szCs w:val="24"/>
    </w:rPr>
  </w:style>
  <w:style w:type="character" w:customStyle="1" w:styleId="Char0">
    <w:name w:val="表头 Char"/>
    <w:basedOn w:val="a0"/>
    <w:link w:val="a4"/>
    <w:uiPriority w:val="99"/>
    <w:locked/>
    <w:rsid w:val="005214B2"/>
    <w:rPr>
      <w:rFonts w:ascii="楷体" w:eastAsia="楷体" w:hAnsi="楷体" w:cs="宋体"/>
      <w:b/>
      <w:bCs/>
      <w:color w:val="0070C0"/>
      <w:kern w:val="0"/>
      <w:sz w:val="24"/>
      <w:szCs w:val="24"/>
    </w:rPr>
  </w:style>
  <w:style w:type="paragraph" w:customStyle="1" w:styleId="2">
    <w:name w:val="表格2"/>
    <w:basedOn w:val="a"/>
    <w:link w:val="2Char"/>
    <w:uiPriority w:val="99"/>
    <w:rsid w:val="005214B2"/>
    <w:pPr>
      <w:widowControl/>
    </w:pPr>
    <w:rPr>
      <w:rFonts w:ascii="宋体" w:eastAsia="宋体" w:hAnsi="宋体" w:cs="宋体"/>
      <w:color w:val="00B0F0"/>
      <w:kern w:val="0"/>
      <w:sz w:val="18"/>
      <w:szCs w:val="18"/>
    </w:rPr>
  </w:style>
  <w:style w:type="character" w:customStyle="1" w:styleId="2Char">
    <w:name w:val="表格2 Char"/>
    <w:basedOn w:val="a0"/>
    <w:link w:val="2"/>
    <w:uiPriority w:val="99"/>
    <w:locked/>
    <w:rsid w:val="005214B2"/>
    <w:rPr>
      <w:rFonts w:ascii="宋体" w:eastAsia="宋体" w:hAnsi="宋体" w:cs="宋体"/>
      <w:color w:val="00B0F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1326</Words>
  <Characters>7560</Characters>
  <Application>Microsoft Office Word</Application>
  <DocSecurity>0</DocSecurity>
  <Lines>63</Lines>
  <Paragraphs>17</Paragraphs>
  <ScaleCrop>false</ScaleCrop>
  <Company>China</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4</cp:revision>
  <dcterms:created xsi:type="dcterms:W3CDTF">2016-04-14T02:12:00Z</dcterms:created>
  <dcterms:modified xsi:type="dcterms:W3CDTF">2016-04-14T02:23:00Z</dcterms:modified>
</cp:coreProperties>
</file>