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ED" w:rsidRDefault="008E3674" w:rsidP="00755FED">
      <w:pPr>
        <w:pStyle w:val="1"/>
        <w:rPr>
          <w:color w:val="auto"/>
        </w:rPr>
      </w:pPr>
      <w:r w:rsidRPr="008E3674">
        <w:rPr>
          <w:rFonts w:hint="eastAsia"/>
          <w:color w:val="auto"/>
        </w:rPr>
        <w:t>天镇县食品药品监督管理局</w:t>
      </w:r>
      <w:r w:rsidR="00755FED">
        <w:rPr>
          <w:rFonts w:hint="eastAsia"/>
          <w:color w:val="auto"/>
        </w:rPr>
        <w:t>权责清单（</w:t>
      </w:r>
      <w:r w:rsidR="00BE57ED">
        <w:rPr>
          <w:rFonts w:hint="eastAsia"/>
          <w:color w:val="auto"/>
        </w:rPr>
        <w:t>78</w:t>
      </w:r>
      <w:r w:rsidR="00755FED">
        <w:rPr>
          <w:rFonts w:hint="eastAsia"/>
          <w:color w:val="auto"/>
        </w:rPr>
        <w:t>项）</w:t>
      </w:r>
    </w:p>
    <w:p w:rsidR="00755FED" w:rsidRPr="0066546E" w:rsidRDefault="00755FED" w:rsidP="00755FED">
      <w:pPr>
        <w:pStyle w:val="a3"/>
        <w:rPr>
          <w:rFonts w:asciiTheme="minorEastAsia" w:eastAsiaTheme="minorEastAsia" w:hAnsiTheme="minorEastAsia"/>
          <w:b/>
          <w:color w:val="auto"/>
        </w:rPr>
      </w:pPr>
      <w:r w:rsidRPr="0066546E">
        <w:rPr>
          <w:rFonts w:asciiTheme="minorEastAsia" w:eastAsiaTheme="minorEastAsia" w:hAnsiTheme="minorEastAsia" w:hint="eastAsia"/>
          <w:b/>
          <w:color w:val="auto"/>
        </w:rPr>
        <w:t>（行政许可）类（</w:t>
      </w:r>
      <w:r>
        <w:rPr>
          <w:rFonts w:asciiTheme="minorEastAsia" w:eastAsiaTheme="minorEastAsia" w:hAnsiTheme="minorEastAsia" w:hint="eastAsia"/>
          <w:b/>
          <w:color w:val="auto"/>
        </w:rPr>
        <w:t>2</w:t>
      </w:r>
      <w:r w:rsidRPr="0066546E">
        <w:rPr>
          <w:rFonts w:asciiTheme="minorEastAsia" w:eastAsiaTheme="minorEastAsia" w:hAnsiTheme="minorEastAsia" w:hint="eastAsia"/>
          <w:b/>
          <w:color w:val="auto"/>
        </w:rPr>
        <w:t>项）</w:t>
      </w:r>
    </w:p>
    <w:tbl>
      <w:tblPr>
        <w:tblW w:w="14173" w:type="dxa"/>
        <w:tblInd w:w="-114" w:type="dxa"/>
        <w:tblLayout w:type="fixed"/>
        <w:tblCellMar>
          <w:left w:w="28" w:type="dxa"/>
          <w:right w:w="28" w:type="dxa"/>
        </w:tblCellMar>
        <w:tblLook w:val="04A0"/>
      </w:tblPr>
      <w:tblGrid>
        <w:gridCol w:w="411"/>
        <w:gridCol w:w="723"/>
        <w:gridCol w:w="568"/>
        <w:gridCol w:w="1274"/>
        <w:gridCol w:w="568"/>
        <w:gridCol w:w="2694"/>
        <w:gridCol w:w="5103"/>
        <w:gridCol w:w="2409"/>
        <w:gridCol w:w="423"/>
      </w:tblGrid>
      <w:tr w:rsidR="00755FED" w:rsidTr="008E3674">
        <w:trPr>
          <w:trHeight w:val="275"/>
          <w:tblHeader/>
        </w:trPr>
        <w:tc>
          <w:tcPr>
            <w:tcW w:w="411"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序号</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职权</w:t>
            </w:r>
          </w:p>
          <w:p w:rsidR="00755FED" w:rsidRDefault="00755FED" w:rsidP="008E3674">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职权</w:t>
            </w:r>
          </w:p>
          <w:p w:rsidR="00755FED" w:rsidRDefault="00755FED" w:rsidP="008E3674">
            <w:pPr>
              <w:pStyle w:val="a4"/>
              <w:rPr>
                <w:color w:val="auto"/>
              </w:rPr>
            </w:pPr>
            <w:r>
              <w:rPr>
                <w:rFonts w:hint="eastAsia"/>
                <w:color w:val="auto"/>
              </w:rPr>
              <w:t>编码</w:t>
            </w:r>
          </w:p>
        </w:tc>
        <w:tc>
          <w:tcPr>
            <w:tcW w:w="1842" w:type="dxa"/>
            <w:gridSpan w:val="2"/>
            <w:tcBorders>
              <w:top w:val="single" w:sz="4" w:space="0" w:color="auto"/>
              <w:left w:val="nil"/>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职权名称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责任事项</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责任事项依据</w:t>
            </w: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备注</w:t>
            </w:r>
          </w:p>
        </w:tc>
      </w:tr>
      <w:tr w:rsidR="00755FED" w:rsidTr="008E3674">
        <w:trPr>
          <w:trHeight w:val="378"/>
          <w:tblHeader/>
        </w:trPr>
        <w:tc>
          <w:tcPr>
            <w:tcW w:w="411"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1274" w:type="dxa"/>
            <w:tcBorders>
              <w:top w:val="nil"/>
              <w:left w:val="nil"/>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子项</w:t>
            </w:r>
          </w:p>
        </w:tc>
        <w:tc>
          <w:tcPr>
            <w:tcW w:w="2694"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r>
      <w:tr w:rsidR="00755FED" w:rsidTr="008E3674">
        <w:trPr>
          <w:trHeight w:val="6374"/>
        </w:trPr>
        <w:tc>
          <w:tcPr>
            <w:tcW w:w="411" w:type="dxa"/>
            <w:tcBorders>
              <w:top w:val="nil"/>
              <w:left w:val="single" w:sz="4" w:space="0" w:color="auto"/>
              <w:bottom w:val="single" w:sz="4" w:space="0" w:color="auto"/>
              <w:right w:val="single" w:sz="4" w:space="0" w:color="auto"/>
            </w:tcBorders>
            <w:vAlign w:val="center"/>
          </w:tcPr>
          <w:p w:rsidR="00755FED" w:rsidRPr="00755FED" w:rsidRDefault="00755FED">
            <w:pPr>
              <w:jc w:val="center"/>
              <w:rPr>
                <w:rFonts w:asciiTheme="minorEastAsia" w:hAnsiTheme="minorEastAsia" w:cs="宋体"/>
                <w:szCs w:val="21"/>
              </w:rPr>
            </w:pPr>
            <w:r w:rsidRPr="00755FED">
              <w:rPr>
                <w:rFonts w:asciiTheme="minorEastAsia" w:hAnsiTheme="minorEastAsia" w:hint="eastAsia"/>
                <w:szCs w:val="21"/>
              </w:rPr>
              <w:t>1</w:t>
            </w:r>
          </w:p>
        </w:tc>
        <w:tc>
          <w:tcPr>
            <w:tcW w:w="723" w:type="dxa"/>
            <w:tcBorders>
              <w:top w:val="nil"/>
              <w:left w:val="nil"/>
              <w:bottom w:val="single" w:sz="4" w:space="0" w:color="auto"/>
              <w:right w:val="single" w:sz="4" w:space="0" w:color="auto"/>
            </w:tcBorders>
            <w:vAlign w:val="center"/>
          </w:tcPr>
          <w:p w:rsidR="00755FED" w:rsidRPr="00755FED" w:rsidRDefault="00755FED">
            <w:pPr>
              <w:jc w:val="center"/>
              <w:rPr>
                <w:rFonts w:asciiTheme="minorEastAsia" w:hAnsiTheme="minorEastAsia" w:cs="宋体"/>
                <w:szCs w:val="21"/>
              </w:rPr>
            </w:pPr>
            <w:r w:rsidRPr="00755FED">
              <w:rPr>
                <w:rFonts w:asciiTheme="minorEastAsia" w:hAnsiTheme="minorEastAsia" w:hint="eastAsia"/>
                <w:szCs w:val="21"/>
              </w:rPr>
              <w:t>行政</w:t>
            </w:r>
            <w:r w:rsidR="008E3674">
              <w:rPr>
                <w:rFonts w:asciiTheme="minorEastAsia" w:hAnsiTheme="minorEastAsia" w:hint="eastAsia"/>
                <w:szCs w:val="21"/>
              </w:rPr>
              <w:t xml:space="preserve"> </w:t>
            </w:r>
            <w:r w:rsidRPr="00755FED">
              <w:rPr>
                <w:rFonts w:asciiTheme="minorEastAsia" w:hAnsiTheme="minorEastAsia" w:hint="eastAsia"/>
                <w:szCs w:val="21"/>
              </w:rPr>
              <w:t>许可</w:t>
            </w:r>
          </w:p>
        </w:tc>
        <w:tc>
          <w:tcPr>
            <w:tcW w:w="568" w:type="dxa"/>
            <w:tcBorders>
              <w:top w:val="nil"/>
              <w:left w:val="nil"/>
              <w:bottom w:val="single" w:sz="4" w:space="0" w:color="auto"/>
              <w:right w:val="single" w:sz="4" w:space="0" w:color="auto"/>
            </w:tcBorders>
            <w:vAlign w:val="center"/>
          </w:tcPr>
          <w:p w:rsidR="00755FED" w:rsidRPr="00755FED" w:rsidRDefault="00755FED">
            <w:pPr>
              <w:jc w:val="center"/>
              <w:rPr>
                <w:rFonts w:asciiTheme="minorEastAsia" w:hAnsiTheme="minorEastAsia" w:cs="宋体"/>
                <w:szCs w:val="21"/>
              </w:rPr>
            </w:pPr>
            <w:r w:rsidRPr="00755FED">
              <w:rPr>
                <w:rFonts w:asciiTheme="minorEastAsia" w:hAnsiTheme="minorEastAsia" w:hint="eastAsia"/>
                <w:szCs w:val="21"/>
              </w:rPr>
              <w:t>2200-A-00100-140222</w:t>
            </w:r>
          </w:p>
        </w:tc>
        <w:tc>
          <w:tcPr>
            <w:tcW w:w="1274" w:type="dxa"/>
            <w:tcBorders>
              <w:top w:val="nil"/>
              <w:left w:val="nil"/>
              <w:bottom w:val="single" w:sz="4" w:space="0" w:color="auto"/>
              <w:right w:val="single" w:sz="4" w:space="0" w:color="auto"/>
            </w:tcBorders>
            <w:vAlign w:val="center"/>
          </w:tcPr>
          <w:p w:rsidR="00755FED" w:rsidRPr="00755FED" w:rsidRDefault="00755FED">
            <w:pPr>
              <w:jc w:val="center"/>
              <w:rPr>
                <w:rFonts w:asciiTheme="minorEastAsia" w:hAnsiTheme="minorEastAsia" w:cs="宋体"/>
                <w:szCs w:val="21"/>
              </w:rPr>
            </w:pPr>
            <w:r w:rsidRPr="00755FED">
              <w:rPr>
                <w:rFonts w:asciiTheme="minorEastAsia" w:hAnsiTheme="minorEastAsia" w:hint="eastAsia"/>
                <w:szCs w:val="21"/>
              </w:rPr>
              <w:t>食品生产加工小作坊许可</w:t>
            </w:r>
          </w:p>
        </w:tc>
        <w:tc>
          <w:tcPr>
            <w:tcW w:w="568" w:type="dxa"/>
            <w:tcBorders>
              <w:top w:val="nil"/>
              <w:left w:val="nil"/>
              <w:bottom w:val="single" w:sz="4" w:space="0" w:color="auto"/>
              <w:right w:val="single" w:sz="4" w:space="0" w:color="auto"/>
            </w:tcBorders>
            <w:vAlign w:val="center"/>
          </w:tcPr>
          <w:p w:rsidR="00755FED" w:rsidRPr="00755FED" w:rsidRDefault="00755FED">
            <w:pPr>
              <w:jc w:val="center"/>
              <w:rPr>
                <w:rFonts w:asciiTheme="minorEastAsia" w:hAnsiTheme="minorEastAsia" w:cs="宋体"/>
                <w:szCs w:val="21"/>
              </w:rPr>
            </w:pPr>
            <w:r w:rsidRPr="00755FED">
              <w:rPr>
                <w:rFonts w:asciiTheme="minorEastAsia" w:hAnsiTheme="minorEastAsia" w:hint="eastAsia"/>
                <w:szCs w:val="21"/>
              </w:rPr>
              <w:t xml:space="preserve">　</w:t>
            </w:r>
          </w:p>
        </w:tc>
        <w:tc>
          <w:tcPr>
            <w:tcW w:w="2694" w:type="dxa"/>
            <w:tcBorders>
              <w:top w:val="nil"/>
              <w:left w:val="nil"/>
              <w:bottom w:val="single" w:sz="4" w:space="0" w:color="auto"/>
              <w:right w:val="single" w:sz="4" w:space="0" w:color="auto"/>
            </w:tcBorders>
            <w:vAlign w:val="center"/>
          </w:tcPr>
          <w:p w:rsidR="008E3674" w:rsidRDefault="00755FED" w:rsidP="008E3674">
            <w:pPr>
              <w:jc w:val="left"/>
              <w:rPr>
                <w:rFonts w:asciiTheme="minorEastAsia" w:hAnsiTheme="minorEastAsia"/>
                <w:szCs w:val="21"/>
              </w:rPr>
            </w:pPr>
            <w:r w:rsidRPr="00755FED">
              <w:rPr>
                <w:rFonts w:asciiTheme="minorEastAsia" w:hAnsiTheme="minorEastAsia" w:hint="eastAsia"/>
                <w:szCs w:val="21"/>
              </w:rPr>
              <w:t>【法律】</w:t>
            </w:r>
          </w:p>
          <w:p w:rsidR="008E3674" w:rsidRDefault="00755FED" w:rsidP="008E3674">
            <w:pPr>
              <w:jc w:val="left"/>
              <w:rPr>
                <w:rFonts w:asciiTheme="minorEastAsia" w:hAnsiTheme="minorEastAsia"/>
                <w:szCs w:val="21"/>
              </w:rPr>
            </w:pPr>
            <w:r w:rsidRPr="00755FED">
              <w:rPr>
                <w:rFonts w:asciiTheme="minorEastAsia" w:hAnsiTheme="minorEastAsia" w:hint="eastAsia"/>
                <w:szCs w:val="21"/>
              </w:rPr>
              <w:t>《中华人民共和国食品安全法》第六条、第三十五条</w:t>
            </w:r>
            <w:r w:rsidRPr="00755FED">
              <w:rPr>
                <w:rFonts w:asciiTheme="minorEastAsia" w:hAnsiTheme="minorEastAsia" w:hint="eastAsia"/>
                <w:szCs w:val="21"/>
              </w:rPr>
              <w:br/>
              <w:t>【地方性法规】《山西省食品生产加工小作坊和食品摊贩监督管理办法》</w:t>
            </w:r>
            <w:r w:rsidRPr="00755FED">
              <w:rPr>
                <w:rFonts w:asciiTheme="minorEastAsia" w:hAnsiTheme="minorEastAsia" w:hint="eastAsia"/>
                <w:szCs w:val="21"/>
              </w:rPr>
              <w:br/>
              <w:t>【部门规章】</w:t>
            </w:r>
          </w:p>
          <w:p w:rsidR="00755FED" w:rsidRPr="00755FED" w:rsidRDefault="00755FED" w:rsidP="008E3674">
            <w:pPr>
              <w:jc w:val="left"/>
              <w:rPr>
                <w:rFonts w:asciiTheme="minorEastAsia" w:hAnsiTheme="minorEastAsia" w:cs="宋体"/>
                <w:szCs w:val="21"/>
              </w:rPr>
            </w:pPr>
            <w:r w:rsidRPr="00755FED">
              <w:rPr>
                <w:rFonts w:asciiTheme="minorEastAsia" w:hAnsiTheme="minorEastAsia" w:hint="eastAsia"/>
                <w:szCs w:val="21"/>
              </w:rPr>
              <w:t>《食品生产许可管理办法》（2015年国家食品药品监督管理总局令第16号）</w:t>
            </w:r>
          </w:p>
        </w:tc>
        <w:tc>
          <w:tcPr>
            <w:tcW w:w="5103" w:type="dxa"/>
            <w:tcBorders>
              <w:top w:val="nil"/>
              <w:left w:val="nil"/>
              <w:bottom w:val="single" w:sz="4" w:space="0" w:color="auto"/>
              <w:right w:val="single" w:sz="4" w:space="0" w:color="auto"/>
            </w:tcBorders>
            <w:vAlign w:val="center"/>
          </w:tcPr>
          <w:p w:rsidR="00755FED" w:rsidRPr="00755FED" w:rsidRDefault="00755FED">
            <w:pPr>
              <w:rPr>
                <w:rFonts w:asciiTheme="minorEastAsia" w:hAnsiTheme="minorEastAsia" w:cs="宋体"/>
                <w:b/>
                <w:bCs/>
                <w:szCs w:val="21"/>
              </w:rPr>
            </w:pPr>
            <w:r w:rsidRPr="00755FED">
              <w:rPr>
                <w:rFonts w:asciiTheme="minorEastAsia" w:hAnsiTheme="minorEastAsia" w:hint="eastAsia"/>
                <w:b/>
                <w:bCs/>
                <w:szCs w:val="21"/>
              </w:rPr>
              <w:t>1.受理责任:</w:t>
            </w:r>
            <w:r w:rsidRPr="00755FED">
              <w:rPr>
                <w:rFonts w:asciiTheme="minorEastAsia" w:hAnsiTheme="minorEastAsia" w:hint="eastAsia"/>
                <w:szCs w:val="21"/>
              </w:rPr>
              <w:t>行政许可审批办公室负责公示应当提交的材料，一次性告知补正材料，政务窗口依法受理或不予受理（不予受理应当告知理由）。</w:t>
            </w:r>
            <w:r w:rsidRPr="00755FED">
              <w:rPr>
                <w:rFonts w:asciiTheme="minorEastAsia" w:hAnsiTheme="minorEastAsia" w:hint="eastAsia"/>
                <w:szCs w:val="21"/>
              </w:rPr>
              <w:br/>
            </w:r>
            <w:r w:rsidRPr="00755FED">
              <w:rPr>
                <w:rFonts w:asciiTheme="minorEastAsia" w:hAnsiTheme="minorEastAsia" w:hint="eastAsia"/>
                <w:b/>
                <w:bCs/>
                <w:szCs w:val="21"/>
              </w:rPr>
              <w:t>2.审查责任：</w:t>
            </w:r>
            <w:r w:rsidRPr="00755FED">
              <w:rPr>
                <w:rFonts w:asciiTheme="minorEastAsia" w:hAnsiTheme="minorEastAsia" w:hint="eastAsia"/>
                <w:szCs w:val="21"/>
              </w:rPr>
              <w:t>食品股对申请企业提出的申请材料进行审查，按照《山西省食品生产加工小作坊和食品摊贩监督管理办法》组织现场核查，提出审查意见，审查中发现直接关系他人重大利益的，听取申请人、利害相关人陈述和申辩，依法应当听证的，按照法律规定举行听证。</w:t>
            </w:r>
            <w:r w:rsidRPr="00755FED">
              <w:rPr>
                <w:rFonts w:asciiTheme="minorEastAsia" w:hAnsiTheme="minorEastAsia" w:hint="eastAsia"/>
                <w:szCs w:val="21"/>
              </w:rPr>
              <w:br/>
            </w:r>
            <w:r w:rsidRPr="00755FED">
              <w:rPr>
                <w:rFonts w:asciiTheme="minorEastAsia" w:hAnsiTheme="minorEastAsia" w:hint="eastAsia"/>
                <w:b/>
                <w:bCs/>
                <w:szCs w:val="21"/>
              </w:rPr>
              <w:t>3.决定责任：</w:t>
            </w:r>
            <w:r w:rsidRPr="00755FED">
              <w:rPr>
                <w:rFonts w:asciiTheme="minorEastAsia" w:hAnsiTheme="minorEastAsia" w:hint="eastAsia"/>
                <w:szCs w:val="21"/>
              </w:rPr>
              <w:t>行政许可审批办公室根据审查意见</w:t>
            </w:r>
            <w:proofErr w:type="gramStart"/>
            <w:r w:rsidRPr="00755FED">
              <w:rPr>
                <w:rFonts w:asciiTheme="minorEastAsia" w:hAnsiTheme="minorEastAsia" w:hint="eastAsia"/>
                <w:szCs w:val="21"/>
              </w:rPr>
              <w:t>作出</w:t>
            </w:r>
            <w:proofErr w:type="gramEnd"/>
            <w:r w:rsidRPr="00755FED">
              <w:rPr>
                <w:rFonts w:asciiTheme="minorEastAsia" w:hAnsiTheme="minorEastAsia" w:hint="eastAsia"/>
                <w:szCs w:val="21"/>
              </w:rPr>
              <w:t>符合或不符合发证条件的结论，法定告知（不予许可的应当书面告知理由）。</w:t>
            </w:r>
            <w:r w:rsidRPr="00755FED">
              <w:rPr>
                <w:rFonts w:asciiTheme="minorEastAsia" w:hAnsiTheme="minorEastAsia" w:hint="eastAsia"/>
                <w:szCs w:val="21"/>
              </w:rPr>
              <w:br/>
            </w:r>
            <w:r w:rsidRPr="00755FED">
              <w:rPr>
                <w:rFonts w:asciiTheme="minorEastAsia" w:hAnsiTheme="minorEastAsia" w:hint="eastAsia"/>
                <w:b/>
                <w:bCs/>
                <w:szCs w:val="21"/>
              </w:rPr>
              <w:t>4.送达责任</w:t>
            </w:r>
            <w:r w:rsidRPr="00755FED">
              <w:rPr>
                <w:rFonts w:asciiTheme="minorEastAsia" w:hAnsiTheme="minorEastAsia" w:hint="eastAsia"/>
                <w:szCs w:val="21"/>
              </w:rPr>
              <w:t>：准予许可的，行政许可审批办公室制</w:t>
            </w:r>
            <w:proofErr w:type="gramStart"/>
            <w:r w:rsidRPr="00755FED">
              <w:rPr>
                <w:rFonts w:asciiTheme="minorEastAsia" w:hAnsiTheme="minorEastAsia" w:hint="eastAsia"/>
                <w:szCs w:val="21"/>
              </w:rPr>
              <w:t>发送达</w:t>
            </w:r>
            <w:proofErr w:type="gramEnd"/>
            <w:r w:rsidRPr="00755FED">
              <w:rPr>
                <w:rFonts w:asciiTheme="minorEastAsia" w:hAnsiTheme="minorEastAsia" w:hint="eastAsia"/>
                <w:szCs w:val="21"/>
              </w:rPr>
              <w:t>许可证。</w:t>
            </w:r>
            <w:r w:rsidRPr="00755FED">
              <w:rPr>
                <w:rFonts w:asciiTheme="minorEastAsia" w:hAnsiTheme="minorEastAsia" w:hint="eastAsia"/>
                <w:szCs w:val="21"/>
              </w:rPr>
              <w:br/>
            </w:r>
            <w:r w:rsidRPr="00755FED">
              <w:rPr>
                <w:rFonts w:asciiTheme="minorEastAsia" w:hAnsiTheme="minorEastAsia" w:hint="eastAsia"/>
                <w:b/>
                <w:bCs/>
                <w:szCs w:val="21"/>
              </w:rPr>
              <w:t>5.事后监管责任:</w:t>
            </w:r>
            <w:r w:rsidRPr="00755FED">
              <w:rPr>
                <w:rFonts w:asciiTheme="minorEastAsia" w:hAnsiTheme="minorEastAsia" w:hint="eastAsia"/>
                <w:szCs w:val="21"/>
              </w:rPr>
              <w:t>许可情况报送区局食品股、纪检监察室，便于对应科室开展定期和不定期检查，依法采取相关处置措施。</w:t>
            </w:r>
            <w:r w:rsidRPr="00755FED">
              <w:rPr>
                <w:rFonts w:asciiTheme="minorEastAsia" w:hAnsiTheme="minorEastAsia" w:hint="eastAsia"/>
                <w:szCs w:val="21"/>
              </w:rPr>
              <w:br/>
            </w:r>
            <w:r w:rsidRPr="00755FED">
              <w:rPr>
                <w:rFonts w:asciiTheme="minorEastAsia" w:hAnsiTheme="minorEastAsia" w:hint="eastAsia"/>
                <w:b/>
                <w:bCs/>
                <w:szCs w:val="21"/>
              </w:rPr>
              <w:t>6.其他:</w:t>
            </w:r>
            <w:r w:rsidRPr="00755FED">
              <w:rPr>
                <w:rFonts w:asciiTheme="minorEastAsia" w:hAnsiTheme="minorEastAsia" w:hint="eastAsia"/>
                <w:szCs w:val="21"/>
              </w:rPr>
              <w:t>法律法规规章规定应履行的责任。</w:t>
            </w:r>
          </w:p>
        </w:tc>
        <w:tc>
          <w:tcPr>
            <w:tcW w:w="2409" w:type="dxa"/>
            <w:tcBorders>
              <w:top w:val="nil"/>
              <w:left w:val="nil"/>
              <w:bottom w:val="single" w:sz="4" w:space="0" w:color="auto"/>
              <w:right w:val="single" w:sz="4" w:space="0" w:color="auto"/>
            </w:tcBorders>
            <w:vAlign w:val="center"/>
          </w:tcPr>
          <w:p w:rsidR="00755FED" w:rsidRPr="00755FED" w:rsidRDefault="00755FED">
            <w:pPr>
              <w:rPr>
                <w:rFonts w:asciiTheme="minorEastAsia" w:hAnsiTheme="minorEastAsia" w:cs="宋体"/>
                <w:szCs w:val="21"/>
              </w:rPr>
            </w:pPr>
            <w:r w:rsidRPr="00755FED">
              <w:rPr>
                <w:rFonts w:asciiTheme="minorEastAsia" w:hAnsiTheme="minorEastAsia" w:hint="eastAsia"/>
                <w:szCs w:val="21"/>
              </w:rPr>
              <w:t>《行政许可法》第三十条 第三十二条 第三十四条 第三十六条 第三十八条～第四十条 第四十三条 第四十四条 第六十条 第六十一条</w:t>
            </w:r>
            <w:r w:rsidRPr="00755FED">
              <w:rPr>
                <w:rFonts w:asciiTheme="minorEastAsia" w:hAnsiTheme="minorEastAsia" w:hint="eastAsia"/>
                <w:szCs w:val="21"/>
              </w:rPr>
              <w:br/>
              <w:t>《山西省食品生产加工小作坊和食品摊贩监督管理办法》第五条、第二十四条、第二十五条</w:t>
            </w:r>
          </w:p>
        </w:tc>
        <w:tc>
          <w:tcPr>
            <w:tcW w:w="423" w:type="dxa"/>
            <w:tcBorders>
              <w:top w:val="nil"/>
              <w:left w:val="nil"/>
              <w:bottom w:val="single" w:sz="4" w:space="0" w:color="auto"/>
              <w:right w:val="single" w:sz="4" w:space="0" w:color="auto"/>
            </w:tcBorders>
            <w:vAlign w:val="center"/>
          </w:tcPr>
          <w:p w:rsidR="00755FED" w:rsidRPr="00755FED" w:rsidRDefault="00755FED">
            <w:pPr>
              <w:jc w:val="center"/>
              <w:rPr>
                <w:rFonts w:asciiTheme="minorEastAsia" w:hAnsiTheme="minorEastAsia" w:cs="宋体"/>
                <w:szCs w:val="21"/>
              </w:rPr>
            </w:pPr>
            <w:r w:rsidRPr="00755FED">
              <w:rPr>
                <w:rFonts w:asciiTheme="minorEastAsia" w:hAnsiTheme="minorEastAsia" w:hint="eastAsia"/>
                <w:szCs w:val="21"/>
              </w:rPr>
              <w:t xml:space="preserve">　</w:t>
            </w:r>
          </w:p>
        </w:tc>
      </w:tr>
      <w:tr w:rsidR="00755FED" w:rsidTr="00755FED">
        <w:trPr>
          <w:trHeight w:val="7940"/>
        </w:trPr>
        <w:tc>
          <w:tcPr>
            <w:tcW w:w="411" w:type="dxa"/>
            <w:tcBorders>
              <w:top w:val="nil"/>
              <w:left w:val="single" w:sz="4" w:space="0" w:color="auto"/>
              <w:bottom w:val="single" w:sz="4" w:space="0" w:color="auto"/>
              <w:right w:val="single" w:sz="4" w:space="0" w:color="auto"/>
            </w:tcBorders>
            <w:vAlign w:val="center"/>
          </w:tcPr>
          <w:p w:rsidR="00755FED" w:rsidRPr="00755FED" w:rsidRDefault="00755FED">
            <w:pPr>
              <w:jc w:val="center"/>
              <w:rPr>
                <w:rFonts w:asciiTheme="minorEastAsia" w:hAnsiTheme="minorEastAsia" w:cs="宋体"/>
                <w:szCs w:val="21"/>
              </w:rPr>
            </w:pPr>
            <w:r w:rsidRPr="00755FED">
              <w:rPr>
                <w:rFonts w:asciiTheme="minorEastAsia" w:hAnsiTheme="minorEastAsia" w:hint="eastAsia"/>
                <w:szCs w:val="21"/>
              </w:rPr>
              <w:lastRenderedPageBreak/>
              <w:t>2</w:t>
            </w:r>
          </w:p>
        </w:tc>
        <w:tc>
          <w:tcPr>
            <w:tcW w:w="723" w:type="dxa"/>
            <w:tcBorders>
              <w:top w:val="nil"/>
              <w:left w:val="nil"/>
              <w:bottom w:val="single" w:sz="4" w:space="0" w:color="auto"/>
              <w:right w:val="single" w:sz="4" w:space="0" w:color="auto"/>
            </w:tcBorders>
            <w:vAlign w:val="center"/>
          </w:tcPr>
          <w:p w:rsidR="00755FED" w:rsidRPr="00755FED" w:rsidRDefault="00755FED">
            <w:pPr>
              <w:jc w:val="center"/>
              <w:rPr>
                <w:rFonts w:asciiTheme="minorEastAsia" w:hAnsiTheme="minorEastAsia" w:cs="宋体"/>
                <w:szCs w:val="21"/>
              </w:rPr>
            </w:pPr>
            <w:r w:rsidRPr="00755FED">
              <w:rPr>
                <w:rFonts w:asciiTheme="minorEastAsia" w:hAnsiTheme="minorEastAsia" w:hint="eastAsia"/>
                <w:szCs w:val="21"/>
              </w:rPr>
              <w:t>行政</w:t>
            </w:r>
            <w:r w:rsidR="008E3674">
              <w:rPr>
                <w:rFonts w:asciiTheme="minorEastAsia" w:hAnsiTheme="minorEastAsia" w:hint="eastAsia"/>
                <w:szCs w:val="21"/>
              </w:rPr>
              <w:t xml:space="preserve"> </w:t>
            </w:r>
            <w:r w:rsidRPr="00755FED">
              <w:rPr>
                <w:rFonts w:asciiTheme="minorEastAsia" w:hAnsiTheme="minorEastAsia" w:hint="eastAsia"/>
                <w:szCs w:val="21"/>
              </w:rPr>
              <w:t>许可</w:t>
            </w:r>
          </w:p>
        </w:tc>
        <w:tc>
          <w:tcPr>
            <w:tcW w:w="568" w:type="dxa"/>
            <w:tcBorders>
              <w:top w:val="nil"/>
              <w:left w:val="nil"/>
              <w:bottom w:val="single" w:sz="4" w:space="0" w:color="auto"/>
              <w:right w:val="single" w:sz="4" w:space="0" w:color="auto"/>
            </w:tcBorders>
            <w:vAlign w:val="center"/>
          </w:tcPr>
          <w:p w:rsidR="00755FED" w:rsidRPr="00755FED" w:rsidRDefault="00755FED">
            <w:pPr>
              <w:jc w:val="center"/>
              <w:rPr>
                <w:rFonts w:asciiTheme="minorEastAsia" w:hAnsiTheme="minorEastAsia" w:cs="宋体"/>
                <w:szCs w:val="21"/>
              </w:rPr>
            </w:pPr>
            <w:r w:rsidRPr="00755FED">
              <w:rPr>
                <w:rFonts w:asciiTheme="minorEastAsia" w:hAnsiTheme="minorEastAsia" w:hint="eastAsia"/>
                <w:szCs w:val="21"/>
              </w:rPr>
              <w:t>2200-A-00200-140222</w:t>
            </w:r>
          </w:p>
        </w:tc>
        <w:tc>
          <w:tcPr>
            <w:tcW w:w="1274" w:type="dxa"/>
            <w:tcBorders>
              <w:top w:val="nil"/>
              <w:left w:val="nil"/>
              <w:bottom w:val="single" w:sz="4" w:space="0" w:color="auto"/>
              <w:right w:val="single" w:sz="4" w:space="0" w:color="auto"/>
            </w:tcBorders>
            <w:vAlign w:val="center"/>
          </w:tcPr>
          <w:p w:rsidR="00755FED" w:rsidRPr="00755FED" w:rsidRDefault="00755FED">
            <w:pPr>
              <w:jc w:val="center"/>
              <w:rPr>
                <w:rFonts w:asciiTheme="minorEastAsia" w:hAnsiTheme="minorEastAsia" w:cs="宋体"/>
                <w:szCs w:val="21"/>
              </w:rPr>
            </w:pPr>
            <w:r w:rsidRPr="00755FED">
              <w:rPr>
                <w:rFonts w:asciiTheme="minorEastAsia" w:hAnsiTheme="minorEastAsia" w:hint="eastAsia"/>
                <w:szCs w:val="21"/>
              </w:rPr>
              <w:t>食品经营许可</w:t>
            </w:r>
          </w:p>
        </w:tc>
        <w:tc>
          <w:tcPr>
            <w:tcW w:w="568" w:type="dxa"/>
            <w:tcBorders>
              <w:top w:val="nil"/>
              <w:left w:val="nil"/>
              <w:bottom w:val="single" w:sz="4" w:space="0" w:color="auto"/>
              <w:right w:val="single" w:sz="4" w:space="0" w:color="auto"/>
            </w:tcBorders>
            <w:vAlign w:val="center"/>
          </w:tcPr>
          <w:p w:rsidR="00755FED" w:rsidRPr="00755FED" w:rsidRDefault="00755FED">
            <w:pPr>
              <w:jc w:val="center"/>
              <w:rPr>
                <w:rFonts w:asciiTheme="minorEastAsia" w:hAnsiTheme="minorEastAsia" w:cs="宋体"/>
                <w:szCs w:val="21"/>
              </w:rPr>
            </w:pPr>
            <w:r w:rsidRPr="00755FED">
              <w:rPr>
                <w:rFonts w:asciiTheme="minorEastAsia" w:hAnsiTheme="minorEastAsia" w:hint="eastAsia"/>
                <w:szCs w:val="21"/>
              </w:rPr>
              <w:t xml:space="preserve">　</w:t>
            </w:r>
          </w:p>
        </w:tc>
        <w:tc>
          <w:tcPr>
            <w:tcW w:w="2694" w:type="dxa"/>
            <w:tcBorders>
              <w:top w:val="nil"/>
              <w:left w:val="nil"/>
              <w:bottom w:val="single" w:sz="4" w:space="0" w:color="auto"/>
              <w:right w:val="single" w:sz="4" w:space="0" w:color="auto"/>
            </w:tcBorders>
            <w:vAlign w:val="center"/>
          </w:tcPr>
          <w:p w:rsidR="008E3674" w:rsidRDefault="00755FED">
            <w:pPr>
              <w:rPr>
                <w:rFonts w:asciiTheme="minorEastAsia" w:hAnsiTheme="minorEastAsia"/>
                <w:b/>
                <w:bCs/>
                <w:szCs w:val="21"/>
              </w:rPr>
            </w:pPr>
            <w:r w:rsidRPr="00755FED">
              <w:rPr>
                <w:rFonts w:asciiTheme="minorEastAsia" w:hAnsiTheme="minorEastAsia" w:hint="eastAsia"/>
                <w:b/>
                <w:bCs/>
                <w:szCs w:val="21"/>
              </w:rPr>
              <w:t>【法律】</w:t>
            </w:r>
          </w:p>
          <w:p w:rsidR="008E3674" w:rsidRDefault="00755FED">
            <w:pPr>
              <w:rPr>
                <w:rFonts w:asciiTheme="minorEastAsia" w:hAnsiTheme="minorEastAsia"/>
                <w:szCs w:val="21"/>
              </w:rPr>
            </w:pPr>
            <w:r w:rsidRPr="00755FED">
              <w:rPr>
                <w:rFonts w:asciiTheme="minorEastAsia" w:hAnsiTheme="minorEastAsia" w:hint="eastAsia"/>
                <w:szCs w:val="21"/>
              </w:rPr>
              <w:t>《中华人民共和国食品安全法》第三十五条</w:t>
            </w:r>
            <w:r w:rsidRPr="00755FED">
              <w:rPr>
                <w:rFonts w:asciiTheme="minorEastAsia" w:hAnsiTheme="minorEastAsia" w:hint="eastAsia"/>
                <w:szCs w:val="21"/>
              </w:rPr>
              <w:br/>
              <w:t>【部门规章】</w:t>
            </w:r>
          </w:p>
          <w:p w:rsidR="00755FED" w:rsidRPr="00755FED" w:rsidRDefault="00755FED">
            <w:pPr>
              <w:rPr>
                <w:rFonts w:asciiTheme="minorEastAsia" w:hAnsiTheme="minorEastAsia" w:cs="宋体"/>
                <w:b/>
                <w:bCs/>
                <w:szCs w:val="21"/>
              </w:rPr>
            </w:pPr>
            <w:r w:rsidRPr="00755FED">
              <w:rPr>
                <w:rFonts w:asciiTheme="minorEastAsia" w:hAnsiTheme="minorEastAsia" w:hint="eastAsia"/>
                <w:szCs w:val="21"/>
              </w:rPr>
              <w:t>《食品经营许可管理办法》》</w:t>
            </w:r>
          </w:p>
        </w:tc>
        <w:tc>
          <w:tcPr>
            <w:tcW w:w="5103" w:type="dxa"/>
            <w:tcBorders>
              <w:top w:val="nil"/>
              <w:left w:val="nil"/>
              <w:bottom w:val="single" w:sz="4" w:space="0" w:color="auto"/>
              <w:right w:val="single" w:sz="4" w:space="0" w:color="auto"/>
            </w:tcBorders>
            <w:vAlign w:val="center"/>
          </w:tcPr>
          <w:p w:rsidR="00755FED" w:rsidRPr="00755FED" w:rsidRDefault="00755FED">
            <w:pPr>
              <w:rPr>
                <w:rFonts w:asciiTheme="minorEastAsia" w:hAnsiTheme="minorEastAsia" w:cs="宋体"/>
                <w:b/>
                <w:bCs/>
                <w:szCs w:val="21"/>
              </w:rPr>
            </w:pPr>
            <w:r w:rsidRPr="00755FED">
              <w:rPr>
                <w:rFonts w:asciiTheme="minorEastAsia" w:hAnsiTheme="minorEastAsia" w:hint="eastAsia"/>
                <w:b/>
                <w:bCs/>
                <w:szCs w:val="21"/>
              </w:rPr>
              <w:t>1.受理责任:</w:t>
            </w:r>
            <w:r w:rsidRPr="00755FED">
              <w:rPr>
                <w:rFonts w:asciiTheme="minorEastAsia" w:hAnsiTheme="minorEastAsia" w:hint="eastAsia"/>
                <w:szCs w:val="21"/>
              </w:rPr>
              <w:t>公示应当提交的材料，一次性告知补正材料，依法受理或不予受理（不予受理应当告知理由）。</w:t>
            </w:r>
            <w:r w:rsidRPr="00755FED">
              <w:rPr>
                <w:rFonts w:asciiTheme="minorEastAsia" w:hAnsiTheme="minorEastAsia" w:hint="eastAsia"/>
                <w:szCs w:val="21"/>
              </w:rPr>
              <w:br/>
            </w:r>
            <w:r w:rsidRPr="00755FED">
              <w:rPr>
                <w:rFonts w:asciiTheme="minorEastAsia" w:hAnsiTheme="minorEastAsia" w:hint="eastAsia"/>
                <w:b/>
                <w:bCs/>
                <w:szCs w:val="21"/>
              </w:rPr>
              <w:t>2.审查责任：</w:t>
            </w:r>
            <w:r w:rsidRPr="00755FED">
              <w:rPr>
                <w:rFonts w:asciiTheme="minorEastAsia" w:hAnsiTheme="minorEastAsia" w:hint="eastAsia"/>
                <w:szCs w:val="21"/>
              </w:rPr>
              <w:t>行政许可审批办公室、食品股对申请企业提出的申请材料进行审查，组织现场检查验收，提出审查意见。审查中发现直接关系他人重大利益的，听取申请人、利害相关人陈述和申辩，依法应当听证的，按照法律规定举行听证。</w:t>
            </w:r>
            <w:r w:rsidRPr="00755FED">
              <w:rPr>
                <w:rFonts w:asciiTheme="minorEastAsia" w:hAnsiTheme="minorEastAsia" w:hint="eastAsia"/>
                <w:szCs w:val="21"/>
              </w:rPr>
              <w:br/>
            </w:r>
            <w:r w:rsidRPr="00755FED">
              <w:rPr>
                <w:rFonts w:asciiTheme="minorEastAsia" w:hAnsiTheme="minorEastAsia" w:hint="eastAsia"/>
                <w:b/>
                <w:bCs/>
                <w:szCs w:val="21"/>
              </w:rPr>
              <w:t>3.决定责任：</w:t>
            </w:r>
            <w:r w:rsidRPr="00755FED">
              <w:rPr>
                <w:rFonts w:asciiTheme="minorEastAsia" w:hAnsiTheme="minorEastAsia" w:hint="eastAsia"/>
                <w:szCs w:val="21"/>
              </w:rPr>
              <w:t>行政许可审批办公室根据审查意见</w:t>
            </w:r>
            <w:proofErr w:type="gramStart"/>
            <w:r w:rsidRPr="00755FED">
              <w:rPr>
                <w:rFonts w:asciiTheme="minorEastAsia" w:hAnsiTheme="minorEastAsia" w:hint="eastAsia"/>
                <w:szCs w:val="21"/>
              </w:rPr>
              <w:t>作出</w:t>
            </w:r>
            <w:proofErr w:type="gramEnd"/>
            <w:r w:rsidRPr="00755FED">
              <w:rPr>
                <w:rFonts w:asciiTheme="minorEastAsia" w:hAnsiTheme="minorEastAsia" w:hint="eastAsia"/>
                <w:szCs w:val="21"/>
              </w:rPr>
              <w:t>行政许可或不予行政许可决定，法定告知（不予许可的应当书面告知理由）。</w:t>
            </w:r>
            <w:r w:rsidRPr="00755FED">
              <w:rPr>
                <w:rFonts w:asciiTheme="minorEastAsia" w:hAnsiTheme="minorEastAsia" w:hint="eastAsia"/>
                <w:szCs w:val="21"/>
              </w:rPr>
              <w:br/>
            </w:r>
            <w:r w:rsidRPr="00755FED">
              <w:rPr>
                <w:rFonts w:asciiTheme="minorEastAsia" w:hAnsiTheme="minorEastAsia" w:hint="eastAsia"/>
                <w:b/>
                <w:bCs/>
                <w:szCs w:val="21"/>
              </w:rPr>
              <w:t>4.送达责任：</w:t>
            </w:r>
            <w:r w:rsidRPr="00755FED">
              <w:rPr>
                <w:rFonts w:asciiTheme="minorEastAsia" w:hAnsiTheme="minorEastAsia" w:hint="eastAsia"/>
                <w:szCs w:val="21"/>
              </w:rPr>
              <w:t>准予许可的制</w:t>
            </w:r>
            <w:proofErr w:type="gramStart"/>
            <w:r w:rsidRPr="00755FED">
              <w:rPr>
                <w:rFonts w:asciiTheme="minorEastAsia" w:hAnsiTheme="minorEastAsia" w:hint="eastAsia"/>
                <w:szCs w:val="21"/>
              </w:rPr>
              <w:t>发送达</w:t>
            </w:r>
            <w:proofErr w:type="gramEnd"/>
            <w:r w:rsidRPr="00755FED">
              <w:rPr>
                <w:rFonts w:asciiTheme="minorEastAsia" w:hAnsiTheme="minorEastAsia" w:hint="eastAsia"/>
                <w:szCs w:val="21"/>
              </w:rPr>
              <w:t>许可证。</w:t>
            </w:r>
            <w:r w:rsidRPr="00755FED">
              <w:rPr>
                <w:rFonts w:asciiTheme="minorEastAsia" w:hAnsiTheme="minorEastAsia" w:hint="eastAsia"/>
                <w:szCs w:val="21"/>
              </w:rPr>
              <w:br/>
            </w:r>
            <w:r w:rsidRPr="00755FED">
              <w:rPr>
                <w:rFonts w:asciiTheme="minorEastAsia" w:hAnsiTheme="minorEastAsia" w:hint="eastAsia"/>
                <w:b/>
                <w:bCs/>
                <w:szCs w:val="21"/>
              </w:rPr>
              <w:t>5.事后监管责任:</w:t>
            </w:r>
            <w:r w:rsidRPr="00755FED">
              <w:rPr>
                <w:rFonts w:asciiTheme="minorEastAsia" w:hAnsiTheme="minorEastAsia" w:hint="eastAsia"/>
                <w:szCs w:val="21"/>
              </w:rPr>
              <w:t>许可情况报送区局食品股、纪检监察室，便于对应科室开展定期和不定期检查，依法采取相关处置措施。</w:t>
            </w:r>
            <w:r w:rsidRPr="00755FED">
              <w:rPr>
                <w:rFonts w:asciiTheme="minorEastAsia" w:hAnsiTheme="minorEastAsia" w:hint="eastAsia"/>
                <w:szCs w:val="21"/>
              </w:rPr>
              <w:br/>
            </w:r>
            <w:r w:rsidRPr="00755FED">
              <w:rPr>
                <w:rFonts w:asciiTheme="minorEastAsia" w:hAnsiTheme="minorEastAsia" w:hint="eastAsia"/>
                <w:b/>
                <w:bCs/>
                <w:szCs w:val="21"/>
              </w:rPr>
              <w:t>6.其他:</w:t>
            </w:r>
            <w:r w:rsidRPr="00755FED">
              <w:rPr>
                <w:rFonts w:asciiTheme="minorEastAsia" w:hAnsiTheme="minorEastAsia" w:hint="eastAsia"/>
                <w:szCs w:val="21"/>
              </w:rPr>
              <w:t>法律法规规章规定应履行的责任</w:t>
            </w:r>
          </w:p>
        </w:tc>
        <w:tc>
          <w:tcPr>
            <w:tcW w:w="2409" w:type="dxa"/>
            <w:tcBorders>
              <w:top w:val="nil"/>
              <w:left w:val="nil"/>
              <w:bottom w:val="single" w:sz="4" w:space="0" w:color="auto"/>
              <w:right w:val="single" w:sz="4" w:space="0" w:color="auto"/>
            </w:tcBorders>
            <w:vAlign w:val="center"/>
          </w:tcPr>
          <w:p w:rsidR="00755FED" w:rsidRPr="00755FED" w:rsidRDefault="00755FED">
            <w:pPr>
              <w:rPr>
                <w:rFonts w:asciiTheme="minorEastAsia" w:hAnsiTheme="minorEastAsia" w:cs="宋体"/>
                <w:szCs w:val="21"/>
              </w:rPr>
            </w:pPr>
            <w:r w:rsidRPr="00755FED">
              <w:rPr>
                <w:rFonts w:asciiTheme="minorEastAsia" w:hAnsiTheme="minorEastAsia" w:hint="eastAsia"/>
                <w:szCs w:val="21"/>
              </w:rPr>
              <w:t>《行政许可法》第三十条 第三十二条 第三十四条 第三十六条 第三十八条～第四十条 第四十三条 第四十四条 第六十条 第六十一条</w:t>
            </w:r>
            <w:r w:rsidRPr="00755FED">
              <w:rPr>
                <w:rFonts w:asciiTheme="minorEastAsia" w:hAnsiTheme="minorEastAsia" w:hint="eastAsia"/>
                <w:szCs w:val="21"/>
              </w:rPr>
              <w:br/>
              <w:t>《食品经营许可管理办法》（国家食品药品监督管理总局令第17号）第十四条 第十六条 第十七条 第二十一条 第三十九条</w:t>
            </w:r>
          </w:p>
        </w:tc>
        <w:tc>
          <w:tcPr>
            <w:tcW w:w="423" w:type="dxa"/>
            <w:tcBorders>
              <w:top w:val="nil"/>
              <w:left w:val="nil"/>
              <w:bottom w:val="single" w:sz="4" w:space="0" w:color="auto"/>
              <w:right w:val="single" w:sz="4" w:space="0" w:color="auto"/>
            </w:tcBorders>
            <w:vAlign w:val="center"/>
          </w:tcPr>
          <w:p w:rsidR="00755FED" w:rsidRPr="00755FED" w:rsidRDefault="00755FED">
            <w:pPr>
              <w:jc w:val="center"/>
              <w:rPr>
                <w:rFonts w:asciiTheme="minorEastAsia" w:hAnsiTheme="minorEastAsia" w:cs="宋体"/>
                <w:szCs w:val="21"/>
              </w:rPr>
            </w:pPr>
            <w:r w:rsidRPr="00755FED">
              <w:rPr>
                <w:rFonts w:asciiTheme="minorEastAsia" w:hAnsiTheme="minorEastAsia" w:hint="eastAsia"/>
                <w:szCs w:val="21"/>
              </w:rPr>
              <w:t xml:space="preserve">　</w:t>
            </w:r>
          </w:p>
        </w:tc>
      </w:tr>
    </w:tbl>
    <w:p w:rsidR="00755FED" w:rsidRPr="00A1213A" w:rsidRDefault="00755FED" w:rsidP="00755FED">
      <w:pPr>
        <w:pStyle w:val="a3"/>
        <w:rPr>
          <w:rFonts w:asciiTheme="minorEastAsia" w:eastAsiaTheme="minorEastAsia" w:hAnsiTheme="minorEastAsia"/>
          <w:b/>
          <w:color w:val="auto"/>
        </w:rPr>
      </w:pPr>
      <w:r w:rsidRPr="00A1213A">
        <w:rPr>
          <w:rFonts w:asciiTheme="minorEastAsia" w:eastAsiaTheme="minorEastAsia" w:hAnsiTheme="minorEastAsia" w:hint="eastAsia"/>
          <w:b/>
          <w:color w:val="auto"/>
        </w:rPr>
        <w:lastRenderedPageBreak/>
        <w:t>（行政处罚）类（</w:t>
      </w:r>
      <w:r w:rsidR="008E3674">
        <w:rPr>
          <w:rFonts w:asciiTheme="minorEastAsia" w:eastAsiaTheme="minorEastAsia" w:hAnsiTheme="minorEastAsia" w:hint="eastAsia"/>
          <w:b/>
          <w:color w:val="auto"/>
        </w:rPr>
        <w:t>66</w:t>
      </w:r>
      <w:r w:rsidRPr="00A1213A">
        <w:rPr>
          <w:rFonts w:asciiTheme="minorEastAsia" w:eastAsiaTheme="minorEastAsia" w:hAnsiTheme="minorEastAsia" w:hint="eastAsia"/>
          <w:b/>
          <w:color w:val="auto"/>
        </w:rPr>
        <w:t>项）</w:t>
      </w:r>
    </w:p>
    <w:tbl>
      <w:tblPr>
        <w:tblW w:w="14601" w:type="dxa"/>
        <w:tblInd w:w="-256" w:type="dxa"/>
        <w:tblLayout w:type="fixed"/>
        <w:tblCellMar>
          <w:left w:w="28" w:type="dxa"/>
          <w:right w:w="28" w:type="dxa"/>
        </w:tblCellMar>
        <w:tblLook w:val="04A0"/>
      </w:tblPr>
      <w:tblGrid>
        <w:gridCol w:w="453"/>
        <w:gridCol w:w="568"/>
        <w:gridCol w:w="31"/>
        <w:gridCol w:w="508"/>
        <w:gridCol w:w="29"/>
        <w:gridCol w:w="1956"/>
        <w:gridCol w:w="29"/>
        <w:gridCol w:w="396"/>
        <w:gridCol w:w="142"/>
        <w:gridCol w:w="61"/>
        <w:gridCol w:w="2092"/>
        <w:gridCol w:w="5926"/>
        <w:gridCol w:w="1985"/>
        <w:gridCol w:w="425"/>
      </w:tblGrid>
      <w:tr w:rsidR="00755FED" w:rsidTr="008E3674">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序号</w:t>
            </w:r>
          </w:p>
        </w:tc>
        <w:tc>
          <w:tcPr>
            <w:tcW w:w="599" w:type="dxa"/>
            <w:gridSpan w:val="2"/>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职权</w:t>
            </w:r>
          </w:p>
          <w:p w:rsidR="00755FED" w:rsidRDefault="00755FED" w:rsidP="008E3674">
            <w:pPr>
              <w:pStyle w:val="a4"/>
              <w:rPr>
                <w:color w:val="auto"/>
              </w:rPr>
            </w:pPr>
            <w:r>
              <w:rPr>
                <w:rFonts w:hint="eastAsia"/>
                <w:color w:val="auto"/>
              </w:rPr>
              <w:t>类型</w:t>
            </w:r>
          </w:p>
        </w:tc>
        <w:tc>
          <w:tcPr>
            <w:tcW w:w="537" w:type="dxa"/>
            <w:gridSpan w:val="2"/>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职权</w:t>
            </w:r>
          </w:p>
          <w:p w:rsidR="00755FED" w:rsidRDefault="00755FED" w:rsidP="008E3674">
            <w:pPr>
              <w:pStyle w:val="a4"/>
              <w:rPr>
                <w:color w:val="auto"/>
              </w:rPr>
            </w:pPr>
            <w:r>
              <w:rPr>
                <w:rFonts w:hint="eastAsia"/>
                <w:color w:val="auto"/>
              </w:rPr>
              <w:t>编码</w:t>
            </w:r>
          </w:p>
        </w:tc>
        <w:tc>
          <w:tcPr>
            <w:tcW w:w="2584" w:type="dxa"/>
            <w:gridSpan w:val="5"/>
            <w:tcBorders>
              <w:top w:val="single" w:sz="4" w:space="0" w:color="auto"/>
              <w:left w:val="nil"/>
              <w:bottom w:val="single" w:sz="4" w:space="0" w:color="auto"/>
              <w:right w:val="single" w:sz="4" w:space="0" w:color="000000"/>
            </w:tcBorders>
            <w:vAlign w:val="center"/>
          </w:tcPr>
          <w:p w:rsidR="00755FED" w:rsidRDefault="00755FED" w:rsidP="008E3674">
            <w:pPr>
              <w:pStyle w:val="a4"/>
              <w:rPr>
                <w:color w:val="auto"/>
              </w:rPr>
            </w:pPr>
            <w:r>
              <w:rPr>
                <w:rFonts w:hint="eastAsia"/>
                <w:color w:val="auto"/>
              </w:rPr>
              <w:t>职权名称</w:t>
            </w:r>
          </w:p>
        </w:tc>
        <w:tc>
          <w:tcPr>
            <w:tcW w:w="2092"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职权依据</w:t>
            </w:r>
          </w:p>
        </w:tc>
        <w:tc>
          <w:tcPr>
            <w:tcW w:w="5926" w:type="dxa"/>
            <w:vMerge w:val="restart"/>
            <w:tcBorders>
              <w:top w:val="single" w:sz="4" w:space="0" w:color="auto"/>
              <w:left w:val="single" w:sz="4" w:space="0" w:color="auto"/>
              <w:bottom w:val="single" w:sz="4" w:space="0" w:color="000000"/>
              <w:right w:val="single" w:sz="4" w:space="0" w:color="auto"/>
            </w:tcBorders>
            <w:vAlign w:val="center"/>
          </w:tcPr>
          <w:p w:rsidR="00755FED" w:rsidRDefault="00755FED" w:rsidP="008E3674">
            <w:pPr>
              <w:pStyle w:val="a4"/>
              <w:rPr>
                <w:color w:val="auto"/>
              </w:rPr>
            </w:pPr>
            <w:r>
              <w:rPr>
                <w:rFonts w:hint="eastAsia"/>
                <w:color w:val="auto"/>
              </w:rPr>
              <w:t>责任事项</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755FED" w:rsidRDefault="00755FED" w:rsidP="008E3674">
            <w:pPr>
              <w:pStyle w:val="a4"/>
              <w:rPr>
                <w:color w:val="auto"/>
              </w:rPr>
            </w:pPr>
            <w:r>
              <w:rPr>
                <w:rFonts w:hint="eastAsia"/>
                <w:color w:val="auto"/>
              </w:rPr>
              <w:t>责任事项依据</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备注</w:t>
            </w:r>
          </w:p>
        </w:tc>
      </w:tr>
      <w:tr w:rsidR="00755FED" w:rsidTr="008E3674">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center"/>
              <w:rPr>
                <w:rFonts w:ascii="楷体" w:eastAsia="楷体" w:hAnsi="楷体" w:cs="宋体"/>
                <w:b/>
                <w:bCs/>
                <w:kern w:val="0"/>
                <w:sz w:val="24"/>
                <w:szCs w:val="24"/>
              </w:rPr>
            </w:pPr>
          </w:p>
        </w:tc>
        <w:tc>
          <w:tcPr>
            <w:tcW w:w="599" w:type="dxa"/>
            <w:gridSpan w:val="2"/>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center"/>
              <w:rPr>
                <w:rFonts w:ascii="楷体" w:eastAsia="楷体" w:hAnsi="楷体" w:cs="宋体"/>
                <w:b/>
                <w:bCs/>
                <w:kern w:val="0"/>
                <w:sz w:val="24"/>
                <w:szCs w:val="24"/>
              </w:rPr>
            </w:pPr>
          </w:p>
        </w:tc>
        <w:tc>
          <w:tcPr>
            <w:tcW w:w="537" w:type="dxa"/>
            <w:gridSpan w:val="2"/>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1985" w:type="dxa"/>
            <w:gridSpan w:val="2"/>
            <w:tcBorders>
              <w:top w:val="nil"/>
              <w:left w:val="nil"/>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项目</w:t>
            </w:r>
          </w:p>
        </w:tc>
        <w:tc>
          <w:tcPr>
            <w:tcW w:w="599" w:type="dxa"/>
            <w:gridSpan w:val="3"/>
            <w:tcBorders>
              <w:top w:val="nil"/>
              <w:left w:val="nil"/>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子项</w:t>
            </w:r>
          </w:p>
        </w:tc>
        <w:tc>
          <w:tcPr>
            <w:tcW w:w="2092"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5926"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center"/>
              <w:rPr>
                <w:rFonts w:ascii="楷体" w:eastAsia="楷体" w:hAnsi="楷体" w:cs="宋体"/>
                <w:b/>
                <w:bCs/>
                <w:kern w:val="0"/>
                <w:sz w:val="24"/>
                <w:szCs w:val="24"/>
              </w:rPr>
            </w:pPr>
          </w:p>
        </w:tc>
      </w:tr>
      <w:tr w:rsidR="008E3674" w:rsidTr="008E3674">
        <w:trPr>
          <w:trHeight w:val="680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1</w:t>
            </w:r>
          </w:p>
        </w:tc>
        <w:tc>
          <w:tcPr>
            <w:tcW w:w="599" w:type="dxa"/>
            <w:gridSpan w:val="2"/>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37"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2200-B-00100-140222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未取得食品生产经营许可从事食品生产经营活动，或者未取得食品添加剂生产许可从事食品添加剂生产活动的，明知未取得食品生产经营许可从事食品生产经营活动或者未取得食品添加剂生产许可从事食品添加剂生产活动的，仍为其提供生产经营场所或者其他条件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【法律】《中华人民共和国食品安全法》第一百二十二条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1.立案责任：发现未取得食品生产经营许可从事食品生产经营活动的行为，予以审查，决定是否立案。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proofErr w:type="gramStart"/>
            <w:r w:rsidRPr="008E3674">
              <w:rPr>
                <w:rFonts w:asciiTheme="minorEastAsia" w:hAnsiTheme="minorEastAsia" w:hint="eastAsia"/>
                <w:szCs w:val="21"/>
              </w:rPr>
              <w:t>并处货值</w:t>
            </w:r>
            <w:proofErr w:type="gramEnd"/>
            <w:r w:rsidRPr="008E3674">
              <w:rPr>
                <w:rFonts w:asciiTheme="minorEastAsia" w:hAnsiTheme="minorEastAsia" w:hint="eastAsia"/>
                <w:szCs w:val="21"/>
              </w:rPr>
              <w:t>金额十倍以上二十倍以下罚款。</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680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2</w:t>
            </w:r>
          </w:p>
        </w:tc>
        <w:tc>
          <w:tcPr>
            <w:tcW w:w="599" w:type="dxa"/>
            <w:gridSpan w:val="2"/>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37"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2200-B-00200-140222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 w:val="13"/>
                <w:szCs w:val="13"/>
              </w:rPr>
            </w:pPr>
            <w:r w:rsidRPr="008E3674">
              <w:rPr>
                <w:rFonts w:asciiTheme="minorEastAsia" w:hAnsiTheme="minorEastAsia" w:hint="eastAsia"/>
                <w:sz w:val="13"/>
                <w:szCs w:val="13"/>
              </w:rPr>
              <w:t>对用非食品原料生产食品、在食品中添加食品添加剂以外的化学物质和其他可能危害人体健康的物质，或者用回收食品作为原料生产食品，或者经营上述食品；生产经营营养成分不符合食品安全标准的专供婴幼儿和其他特定人群的主辅食品；生产经营国家为防病等特殊需要明令禁止生产经营的食品；生产经营添加药品的食品的，明知从事用非食品原料生产食品、在食品中添加食品添加剂以外的化学物质和其他可能危害人体健康的物质，或者用回收食品作为原料生产食品，或者经营上述食品；生产经营营养成分不符合食品安全标准的专供婴幼儿和其他特定人群的主辅食品；生产经营国家为防病等特殊需要明令禁止生产经营的食品；生产经营添加药品的食品的违法行为，仍为其提供生产经营场所或者其他条件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【法律】《中华人民共和国食品安全法》第一百二十三条</w:t>
            </w:r>
          </w:p>
        </w:tc>
        <w:tc>
          <w:tcPr>
            <w:tcW w:w="5926" w:type="dxa"/>
            <w:tcBorders>
              <w:top w:val="single" w:sz="4" w:space="0" w:color="auto"/>
              <w:left w:val="nil"/>
              <w:bottom w:val="single" w:sz="4" w:space="0" w:color="auto"/>
              <w:right w:val="single" w:sz="4" w:space="0" w:color="auto"/>
            </w:tcBorders>
            <w:vAlign w:val="center"/>
          </w:tcPr>
          <w:p w:rsidR="008E3674" w:rsidRPr="00AA5724" w:rsidRDefault="008E3674">
            <w:pPr>
              <w:rPr>
                <w:rFonts w:asciiTheme="minorEastAsia" w:hAnsiTheme="minorEastAsia" w:cs="宋体"/>
                <w:sz w:val="18"/>
                <w:szCs w:val="18"/>
              </w:rPr>
            </w:pPr>
            <w:r w:rsidRPr="00AA5724">
              <w:rPr>
                <w:rFonts w:asciiTheme="minorEastAsia" w:hAnsiTheme="minorEastAsia" w:hint="eastAsia"/>
                <w:sz w:val="18"/>
                <w:szCs w:val="18"/>
              </w:rPr>
              <w:t>1.立案责任：发现用非食品原料生产食品、在食品中添加食品添加剂以外的化学物质和其他可能危害人体健康的物质，或者用回收食品作为原料生产食品，或者经营上述食品；生产经营营养成分不符合食品安全标准的专供婴幼儿和其他特定人群的主辅食品；生产经营国家为防病等特殊需要明令禁止生产经营的食品；生产经营添加药品的食品的行为，予以审查，决定是否立案。</w:t>
            </w:r>
            <w:r w:rsidRPr="00AA5724">
              <w:rPr>
                <w:rFonts w:asciiTheme="minorEastAsia" w:hAnsiTheme="minorEastAsia" w:hint="eastAsia"/>
                <w:sz w:val="18"/>
                <w:szCs w:val="18"/>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AA5724">
              <w:rPr>
                <w:rFonts w:asciiTheme="minorEastAsia" w:hAnsiTheme="minorEastAsia" w:hint="eastAsia"/>
                <w:sz w:val="18"/>
                <w:szCs w:val="18"/>
              </w:rPr>
              <w:br/>
              <w:t>3.审查责任：审查案件调查报告，对案件违法事实、证据、调查取证过程、法律适用、处罚种类和幅度、当事人陈述和申辩理由等方面进行审查，提出处理意见（主要证据不足时，以适当的方式补充调查）。</w:t>
            </w:r>
            <w:r w:rsidRPr="00AA5724">
              <w:rPr>
                <w:rFonts w:asciiTheme="minorEastAsia" w:hAnsiTheme="minorEastAsia" w:hint="eastAsia"/>
                <w:sz w:val="18"/>
                <w:szCs w:val="18"/>
              </w:rPr>
              <w:br/>
              <w:t>4.告知责任：</w:t>
            </w:r>
            <w:proofErr w:type="gramStart"/>
            <w:r w:rsidRPr="00AA5724">
              <w:rPr>
                <w:rFonts w:asciiTheme="minorEastAsia" w:hAnsiTheme="minorEastAsia" w:hint="eastAsia"/>
                <w:sz w:val="18"/>
                <w:szCs w:val="18"/>
              </w:rPr>
              <w:t>作出</w:t>
            </w:r>
            <w:proofErr w:type="gramEnd"/>
            <w:r w:rsidRPr="00AA5724">
              <w:rPr>
                <w:rFonts w:asciiTheme="minorEastAsia" w:hAnsiTheme="minorEastAsia" w:hint="eastAsia"/>
                <w:sz w:val="18"/>
                <w:szCs w:val="18"/>
              </w:rPr>
              <w:t>行政处罚决定前，应制作《行政处罚告知书》送达当事人，告知违法事实及其享有的陈述、申辩等权利。符合听证规定的，制作《行政处罚听证告知书》。</w:t>
            </w:r>
            <w:r w:rsidRPr="00AA5724">
              <w:rPr>
                <w:rFonts w:asciiTheme="minorEastAsia" w:hAnsiTheme="minorEastAsia" w:hint="eastAsia"/>
                <w:sz w:val="18"/>
                <w:szCs w:val="18"/>
              </w:rPr>
              <w:br/>
              <w:t>5.决定责任：制作行政处罚决定书，载明行政处罚告知、当事人陈述申辩或者听证情况等内容。</w:t>
            </w:r>
            <w:r w:rsidRPr="00AA5724">
              <w:rPr>
                <w:rFonts w:asciiTheme="minorEastAsia" w:hAnsiTheme="minorEastAsia" w:hint="eastAsia"/>
                <w:sz w:val="18"/>
                <w:szCs w:val="18"/>
              </w:rPr>
              <w:br/>
              <w:t>6.送达责任：行政处罚决定按法律规定的方式送达当事人。</w:t>
            </w:r>
            <w:r w:rsidRPr="00AA5724">
              <w:rPr>
                <w:rFonts w:asciiTheme="minorEastAsia" w:hAnsiTheme="minorEastAsia" w:hint="eastAsia"/>
                <w:sz w:val="18"/>
                <w:szCs w:val="18"/>
              </w:rPr>
              <w:br/>
              <w:t>7.执行责任：依照生效的行政处罚决定，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proofErr w:type="gramStart"/>
            <w:r w:rsidRPr="00AA5724">
              <w:rPr>
                <w:rFonts w:asciiTheme="minorEastAsia" w:hAnsiTheme="minorEastAsia" w:hint="eastAsia"/>
                <w:sz w:val="18"/>
                <w:szCs w:val="18"/>
              </w:rPr>
              <w:t>并处货值</w:t>
            </w:r>
            <w:proofErr w:type="gramEnd"/>
            <w:r w:rsidRPr="00AA5724">
              <w:rPr>
                <w:rFonts w:asciiTheme="minorEastAsia" w:hAnsiTheme="minorEastAsia" w:hint="eastAsia"/>
                <w:sz w:val="18"/>
                <w:szCs w:val="18"/>
              </w:rPr>
              <w:t>金额十五倍以上三十倍以下罚款；情节严重的，吊销许可证，并可以由公安机关对其直接负责的主管人员和其他直接责任人员处五日以上十五日以下拘留。</w:t>
            </w:r>
            <w:r w:rsidRPr="00AA5724">
              <w:rPr>
                <w:rFonts w:asciiTheme="minorEastAsia" w:hAnsiTheme="minorEastAsia" w:hint="eastAsia"/>
                <w:sz w:val="18"/>
                <w:szCs w:val="18"/>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AA5724">
        <w:trPr>
          <w:trHeight w:val="7798"/>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3</w:t>
            </w:r>
          </w:p>
        </w:tc>
        <w:tc>
          <w:tcPr>
            <w:tcW w:w="599" w:type="dxa"/>
            <w:gridSpan w:val="2"/>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37"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2200-B-00300-140222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AA5724" w:rsidRDefault="008E3674">
            <w:pPr>
              <w:rPr>
                <w:rFonts w:asciiTheme="minorEastAsia" w:hAnsiTheme="minorEastAsia" w:cs="宋体"/>
                <w:sz w:val="11"/>
                <w:szCs w:val="11"/>
              </w:rPr>
            </w:pPr>
            <w:r w:rsidRPr="00AA5724">
              <w:rPr>
                <w:rFonts w:asciiTheme="minorEastAsia" w:hAnsiTheme="minorEastAsia" w:hint="eastAsia"/>
                <w:sz w:val="11"/>
                <w:szCs w:val="11"/>
              </w:rPr>
              <w:t>对生产经营致病性微生物，农药残留、兽药残留、生物毒素、重金属等污染物质以及其他危害人体健康的物质含量超过食品安全标准限量的食品、食品添加剂；用超过保质期的食品原料、食品添加剂生产食品、食品添加剂，或者经营上述食品、食品添加剂；生产经营超范围、超限量使用食品添加剂的食品；生产经营腐败变质、油脂酸败、霉变生虫、污秽不洁、混有异物、掺假掺杂或者感官性状异常的食品、食品添加剂；生产经营标注虚假生产日期、保质期或者超过保质期的食品、食品添加剂；生产经营未按规定注册的保健食品、特殊医学用途配方食品、婴幼儿配方乳粉，或者未按注册的产品配方、生产工艺等技术要求组织生产；以分装方式生产婴幼儿配方乳粉，或者同一企业以同一配方生产不同品牌的婴幼儿配方乳粉；利用新的食品原料生产食品，或者生产食品添加剂新品种，未通过安全性评估；食品生产经营者在食品药品监督管理部门责令其召回或者停止经营后，仍拒不召回或者停止经营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【法律】《中华人民共和国食品安全法》第一百二十四条</w:t>
            </w:r>
          </w:p>
        </w:tc>
        <w:tc>
          <w:tcPr>
            <w:tcW w:w="5926" w:type="dxa"/>
            <w:tcBorders>
              <w:top w:val="single" w:sz="4" w:space="0" w:color="auto"/>
              <w:left w:val="nil"/>
              <w:bottom w:val="single" w:sz="4" w:space="0" w:color="auto"/>
              <w:right w:val="single" w:sz="4" w:space="0" w:color="auto"/>
            </w:tcBorders>
            <w:vAlign w:val="center"/>
          </w:tcPr>
          <w:p w:rsidR="008E3674" w:rsidRPr="00AA5724" w:rsidRDefault="008E3674">
            <w:pPr>
              <w:rPr>
                <w:rFonts w:asciiTheme="minorEastAsia" w:hAnsiTheme="minorEastAsia" w:cs="宋体"/>
                <w:sz w:val="13"/>
                <w:szCs w:val="13"/>
              </w:rPr>
            </w:pPr>
            <w:r w:rsidRPr="00AA5724">
              <w:rPr>
                <w:rFonts w:asciiTheme="minorEastAsia" w:hAnsiTheme="minorEastAsia" w:hint="eastAsia"/>
                <w:sz w:val="13"/>
                <w:szCs w:val="13"/>
              </w:rPr>
              <w:t>1.立案责任：发现生产经营致病性微生物，农药残留、兽药残留、生物毒素、重金属等污染物质以及其他危害人体健康的物质含量超过食品安全标准限量的食品、食品添加剂；用超过保质期的食品原料、食品添加剂生产食品、食品添加剂，或者经营上述食品、食品添加剂；生产经营超范围、超限量使用食品添加剂的食品；生产经营腐败变质、油脂酸败、霉变生虫、污秽不洁、混有异物、掺假掺杂或者感官性状异常的食品、食品添加剂；生产经营标注虚假生产日期、保质期或者超过保质期的食品、食品添加剂；生产经营未按规定注册的保健食品、特殊医学用途配方食品、婴幼儿配方乳粉，或者未按注册的产品配方、生产工艺等技术要求组织生产；以分装方式生产婴幼儿配方乳粉，或者同一企业以同一配方生产不同品牌的婴幼儿配方乳粉；利用新的食品原料生产食品，或者生产食品添加剂新品种，未通过安全性评估；食品生产经营者在食品药品监督管理部门责令其召回或者停止经营后，仍拒不召回或者停止经营的行为，予以审查，决定是否立案。</w:t>
            </w:r>
            <w:r w:rsidRPr="00AA5724">
              <w:rPr>
                <w:rFonts w:asciiTheme="minorEastAsia" w:hAnsiTheme="minorEastAsia" w:hint="eastAsia"/>
                <w:sz w:val="13"/>
                <w:szCs w:val="13"/>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AA5724">
              <w:rPr>
                <w:rFonts w:asciiTheme="minorEastAsia" w:hAnsiTheme="minorEastAsia" w:hint="eastAsia"/>
                <w:sz w:val="13"/>
                <w:szCs w:val="13"/>
              </w:rPr>
              <w:br/>
              <w:t>3.审查责任：审查案件调查报告，对案件违法事实、证据、调查取证过程、法律适用、处罚种类和幅度、当事人陈述和申辩理由等方面进行审查，提出处理意见（主要证据不足时，以适当的方式补充调查）。</w:t>
            </w:r>
            <w:r w:rsidRPr="00AA5724">
              <w:rPr>
                <w:rFonts w:asciiTheme="minorEastAsia" w:hAnsiTheme="minorEastAsia" w:hint="eastAsia"/>
                <w:sz w:val="13"/>
                <w:szCs w:val="13"/>
              </w:rPr>
              <w:br/>
              <w:t>4.告知责任：</w:t>
            </w:r>
            <w:proofErr w:type="gramStart"/>
            <w:r w:rsidRPr="00AA5724">
              <w:rPr>
                <w:rFonts w:asciiTheme="minorEastAsia" w:hAnsiTheme="minorEastAsia" w:hint="eastAsia"/>
                <w:sz w:val="13"/>
                <w:szCs w:val="13"/>
              </w:rPr>
              <w:t>作出</w:t>
            </w:r>
            <w:proofErr w:type="gramEnd"/>
            <w:r w:rsidRPr="00AA5724">
              <w:rPr>
                <w:rFonts w:asciiTheme="minorEastAsia" w:hAnsiTheme="minorEastAsia" w:hint="eastAsia"/>
                <w:sz w:val="13"/>
                <w:szCs w:val="13"/>
              </w:rPr>
              <w:t>行政处罚决定前，应制作《行政处罚告知书》送达当事人，告知违法事实及其享有的陈述、申辩等权利。符合听证规定的，制作《行政处罚听证告知书》。</w:t>
            </w:r>
            <w:r w:rsidRPr="00AA5724">
              <w:rPr>
                <w:rFonts w:asciiTheme="minorEastAsia" w:hAnsiTheme="minorEastAsia" w:hint="eastAsia"/>
                <w:sz w:val="13"/>
                <w:szCs w:val="13"/>
              </w:rPr>
              <w:br/>
              <w:t>5.决定责任：制作行政处罚决定书，载明行政处罚告知、当事人陈述申辩或者听证情况等内容。</w:t>
            </w:r>
            <w:r w:rsidRPr="00AA5724">
              <w:rPr>
                <w:rFonts w:asciiTheme="minorEastAsia" w:hAnsiTheme="minorEastAsia" w:hint="eastAsia"/>
                <w:sz w:val="13"/>
                <w:szCs w:val="13"/>
              </w:rPr>
              <w:br/>
              <w:t>6.送达责任：行政处罚决定按法律规定的方式送达当事人。</w:t>
            </w:r>
            <w:r w:rsidRPr="00AA5724">
              <w:rPr>
                <w:rFonts w:asciiTheme="minorEastAsia" w:hAnsiTheme="minorEastAsia" w:hint="eastAsia"/>
                <w:sz w:val="13"/>
                <w:szCs w:val="13"/>
              </w:rPr>
              <w:br/>
              <w:t>7.执行责任：依照生效的行政处罚决定，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proofErr w:type="gramStart"/>
            <w:r w:rsidRPr="00AA5724">
              <w:rPr>
                <w:rFonts w:asciiTheme="minorEastAsia" w:hAnsiTheme="minorEastAsia" w:hint="eastAsia"/>
                <w:sz w:val="13"/>
                <w:szCs w:val="13"/>
              </w:rPr>
              <w:t>并处货值</w:t>
            </w:r>
            <w:proofErr w:type="gramEnd"/>
            <w:r w:rsidRPr="00AA5724">
              <w:rPr>
                <w:rFonts w:asciiTheme="minorEastAsia" w:hAnsiTheme="minorEastAsia" w:hint="eastAsia"/>
                <w:sz w:val="13"/>
                <w:szCs w:val="13"/>
              </w:rPr>
              <w:t>金额十倍以上二十倍以下罚款；情节严重的，吊销许可证。</w:t>
            </w:r>
            <w:r w:rsidRPr="00AA5724">
              <w:rPr>
                <w:rFonts w:asciiTheme="minorEastAsia" w:hAnsiTheme="minorEastAsia" w:hint="eastAsia"/>
                <w:sz w:val="13"/>
                <w:szCs w:val="13"/>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4</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2200-B-00400-140222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生产经营被包装材料、容器、运输工具等污染的食品、食品添加剂；生产经营无标签的预包装食品、食品添加剂或者标签、说明书不符合本法规定的食品、食品添加剂；生产经营转基因食品未按规定进行标示；食品生产经营者采购或者使用不符合食品安全标准的食品原料、食品添加剂、食品相关产品，生产经营的食品、食品添加剂的标签、说明书存在瑕疵但不影响食品安全且不会对消费者造成误导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【法律】《中华人民共和国食品安全法》第一百二十五条</w:t>
            </w:r>
          </w:p>
        </w:tc>
        <w:tc>
          <w:tcPr>
            <w:tcW w:w="5926" w:type="dxa"/>
            <w:tcBorders>
              <w:top w:val="single" w:sz="4" w:space="0" w:color="auto"/>
              <w:left w:val="nil"/>
              <w:bottom w:val="single" w:sz="4" w:space="0" w:color="auto"/>
              <w:right w:val="single" w:sz="4" w:space="0" w:color="auto"/>
            </w:tcBorders>
            <w:vAlign w:val="center"/>
          </w:tcPr>
          <w:p w:rsidR="008E3674" w:rsidRPr="00AA5724" w:rsidRDefault="008E3674">
            <w:pPr>
              <w:rPr>
                <w:rFonts w:asciiTheme="minorEastAsia" w:hAnsiTheme="minorEastAsia" w:cs="宋体"/>
                <w:sz w:val="18"/>
                <w:szCs w:val="18"/>
              </w:rPr>
            </w:pPr>
            <w:r w:rsidRPr="00AA5724">
              <w:rPr>
                <w:rFonts w:asciiTheme="minorEastAsia" w:hAnsiTheme="minorEastAsia" w:hint="eastAsia"/>
                <w:sz w:val="18"/>
                <w:szCs w:val="18"/>
              </w:rPr>
              <w:t>1.立案责任：发现生产经营被包装材料、容器、运输工具等污染的食品、食品添加剂；生产经营无标签的预包装食品、食品添加剂或者标签、说明书不符合本法规定的食品、食品添加剂；生产经营转基因食品未按规定进行标示；食品生产经营者采购或者使用不符合食品安全标准的食品原料、食品添加剂、食品相关产品的行为，予以审查，决定是否立案。</w:t>
            </w:r>
            <w:r w:rsidRPr="00AA5724">
              <w:rPr>
                <w:rFonts w:asciiTheme="minorEastAsia" w:hAnsiTheme="minorEastAsia" w:hint="eastAsia"/>
                <w:sz w:val="18"/>
                <w:szCs w:val="18"/>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AA5724">
              <w:rPr>
                <w:rFonts w:asciiTheme="minorEastAsia" w:hAnsiTheme="minorEastAsia" w:hint="eastAsia"/>
                <w:sz w:val="18"/>
                <w:szCs w:val="18"/>
              </w:rPr>
              <w:br/>
              <w:t>3.审查责任：审查案件调查报告，对案件违法事实、证据、调查取证过程、法律适用、处罚种类和幅度、当事人陈述和申辩理由等方面进行审查，提出处理意见（主要证据不足时，以适当的方式补充调查）。</w:t>
            </w:r>
            <w:r w:rsidRPr="00AA5724">
              <w:rPr>
                <w:rFonts w:asciiTheme="minorEastAsia" w:hAnsiTheme="minorEastAsia" w:hint="eastAsia"/>
                <w:sz w:val="18"/>
                <w:szCs w:val="18"/>
              </w:rPr>
              <w:br/>
              <w:t>4.告知责任：</w:t>
            </w:r>
            <w:proofErr w:type="gramStart"/>
            <w:r w:rsidRPr="00AA5724">
              <w:rPr>
                <w:rFonts w:asciiTheme="minorEastAsia" w:hAnsiTheme="minorEastAsia" w:hint="eastAsia"/>
                <w:sz w:val="18"/>
                <w:szCs w:val="18"/>
              </w:rPr>
              <w:t>作出</w:t>
            </w:r>
            <w:proofErr w:type="gramEnd"/>
            <w:r w:rsidRPr="00AA5724">
              <w:rPr>
                <w:rFonts w:asciiTheme="minorEastAsia" w:hAnsiTheme="minorEastAsia" w:hint="eastAsia"/>
                <w:sz w:val="18"/>
                <w:szCs w:val="18"/>
              </w:rPr>
              <w:t>行政处罚决定前，应制作《行政处罚告知书》送达当事人，告知违法事实及其享有的陈述、申辩等权利。符合听证规定的，制作《行政处罚听证告知书》。</w:t>
            </w:r>
            <w:r w:rsidRPr="00AA5724">
              <w:rPr>
                <w:rFonts w:asciiTheme="minorEastAsia" w:hAnsiTheme="minorEastAsia" w:hint="eastAsia"/>
                <w:sz w:val="18"/>
                <w:szCs w:val="18"/>
              </w:rPr>
              <w:br/>
              <w:t>5.决定责任：制作行政处罚决定书，载明行政处罚告知、当事人陈述申辩或者听证情况等内容。</w:t>
            </w:r>
            <w:r w:rsidRPr="00AA5724">
              <w:rPr>
                <w:rFonts w:asciiTheme="minorEastAsia" w:hAnsiTheme="minorEastAsia" w:hint="eastAsia"/>
                <w:sz w:val="18"/>
                <w:szCs w:val="18"/>
              </w:rPr>
              <w:br/>
              <w:t>6.送达责任：行政处罚决定按法律规定的方式送达当事人。</w:t>
            </w:r>
            <w:r w:rsidRPr="00AA5724">
              <w:rPr>
                <w:rFonts w:asciiTheme="minorEastAsia" w:hAnsiTheme="minorEastAsia" w:hint="eastAsia"/>
                <w:sz w:val="18"/>
                <w:szCs w:val="18"/>
              </w:rPr>
              <w:br/>
              <w:t>7.执行责任：依照生效的行政处罚决定，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w:t>
            </w:r>
            <w:proofErr w:type="gramStart"/>
            <w:r w:rsidRPr="00AA5724">
              <w:rPr>
                <w:rFonts w:asciiTheme="minorEastAsia" w:hAnsiTheme="minorEastAsia" w:hint="eastAsia"/>
                <w:sz w:val="18"/>
                <w:szCs w:val="18"/>
              </w:rPr>
              <w:t>并处货值</w:t>
            </w:r>
            <w:proofErr w:type="gramEnd"/>
            <w:r w:rsidRPr="00AA5724">
              <w:rPr>
                <w:rFonts w:asciiTheme="minorEastAsia" w:hAnsiTheme="minorEastAsia" w:hint="eastAsia"/>
                <w:sz w:val="18"/>
                <w:szCs w:val="18"/>
              </w:rPr>
              <w:t>金额五倍以上十倍以下罚款；情节严重的，责令停产停业，直至吊销许可证。</w:t>
            </w:r>
            <w:r w:rsidRPr="00AA5724">
              <w:rPr>
                <w:rFonts w:asciiTheme="minorEastAsia" w:hAnsiTheme="minorEastAsia" w:hint="eastAsia"/>
                <w:sz w:val="18"/>
                <w:szCs w:val="18"/>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AA572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5</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2200-B-00500-140222</w:t>
            </w:r>
          </w:p>
        </w:tc>
        <w:tc>
          <w:tcPr>
            <w:tcW w:w="2381" w:type="dxa"/>
            <w:gridSpan w:val="3"/>
            <w:tcBorders>
              <w:top w:val="single" w:sz="4" w:space="0" w:color="auto"/>
              <w:left w:val="nil"/>
              <w:bottom w:val="single" w:sz="4" w:space="0" w:color="auto"/>
              <w:right w:val="single" w:sz="4" w:space="0" w:color="auto"/>
            </w:tcBorders>
            <w:vAlign w:val="center"/>
          </w:tcPr>
          <w:p w:rsidR="008E3674" w:rsidRPr="00AA5724" w:rsidRDefault="008E3674">
            <w:pPr>
              <w:rPr>
                <w:rFonts w:asciiTheme="minorEastAsia" w:hAnsiTheme="minorEastAsia" w:cs="宋体"/>
                <w:sz w:val="10"/>
                <w:szCs w:val="10"/>
              </w:rPr>
            </w:pPr>
            <w:r w:rsidRPr="00AA5724">
              <w:rPr>
                <w:rFonts w:asciiTheme="minorEastAsia" w:hAnsiTheme="minorEastAsia" w:hint="eastAsia"/>
                <w:sz w:val="10"/>
                <w:szCs w:val="10"/>
              </w:rPr>
              <w:t>对食品、食品添加剂生产者未按规定对采购的食品原料和生产的食品、食品添加剂进行检验；食品生产经营企业未按规定建立食品安全管理制度，或者未按规定配备或者培训、考核食品安全管理人员；食品、食品添加剂生产经营者进货时未查验许可证和相关证明文件，或者未按规定建立并遵守进货查验记录、出厂检验记录和销售记录制度；食品生产经营企业未制定食品安全事故处置方案；餐具、饮具和盛放直接入口食品的容器，使用前未经洗净、消毒或者清洗消毒不合格，或者餐饮服务设施、设备未按规定定期维护、清洗、校验；食品生产经营者安排未取得健康证明或者患有国务院卫生行政部门规定的有碍食品安全疾病的人员从事接触直接入口食品的工作；食品经营者未按规定要求销售食品；保健食品生产企业未按规定向食品药品监督管理部门备案，或者未按备案的产品配方、生产工艺等技术要求组织生产；婴幼儿配方食品生产企业未将食品原料、食品添加剂、产品配方、标签等向食品药品监督管理部门备案；特殊食品生产企业未按规定建立生产质量管理体系并有效运行，或者未定期提交自查报告；食品生产经营者未定期对食品安全状况进行检查评价，或者生产经营条件发生变化，未按规定处理；学校、托幼机构、养老机构、建筑工地等集中用餐单位未按规定履行食品安全管理责任；食品生产企业、餐饮服务提供者未按规定制定、实施生产经营过程控制要求的处罚</w:t>
            </w:r>
          </w:p>
        </w:tc>
        <w:tc>
          <w:tcPr>
            <w:tcW w:w="203"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【法律】《中华人民共和国食品安全法》第一百二十六条</w:t>
            </w:r>
          </w:p>
        </w:tc>
        <w:tc>
          <w:tcPr>
            <w:tcW w:w="5926" w:type="dxa"/>
            <w:tcBorders>
              <w:top w:val="single" w:sz="4" w:space="0" w:color="auto"/>
              <w:left w:val="nil"/>
              <w:bottom w:val="single" w:sz="4" w:space="0" w:color="auto"/>
              <w:right w:val="single" w:sz="4" w:space="0" w:color="auto"/>
            </w:tcBorders>
            <w:vAlign w:val="center"/>
          </w:tcPr>
          <w:p w:rsidR="008E3674" w:rsidRPr="00AA5724" w:rsidRDefault="008E3674">
            <w:pPr>
              <w:rPr>
                <w:rFonts w:asciiTheme="minorEastAsia" w:hAnsiTheme="minorEastAsia" w:cs="宋体"/>
                <w:sz w:val="13"/>
                <w:szCs w:val="13"/>
              </w:rPr>
            </w:pPr>
            <w:r w:rsidRPr="00AA5724">
              <w:rPr>
                <w:rFonts w:asciiTheme="minorEastAsia" w:hAnsiTheme="minorEastAsia" w:hint="eastAsia"/>
                <w:sz w:val="13"/>
                <w:szCs w:val="13"/>
              </w:rPr>
              <w:t>1.立案责任：发现食品、食品添加剂生产者未按规定对采购的食品原料和生产的食品、食品添加剂进行检验；食品生产经营企业未按规定建立食品安全管理制度，或者未按规定配备或者培训、考核食品安全管理人员；食品、食品添加剂生产经营者进货时未查验许可证和相关证明文件，或者未按规定建立并遵守进货查验记录、出厂检验记录和销售记录制度；食品生产经营企业未制定食品安全事故处置方案；餐具、饮具和盛放直接入口食品的容器，使用前未经洗净、消毒或者清洗消毒不合格，或者餐饮服务设施、设备未按规定定期维护、清洗、校验；食品生产经营者安排未取得健康证明或者患有国务院卫生行政部门规定的有碍食品安全疾病的人员从事接触直接入口食品的工作；食品经营者未按规定要求销售食品；保健食品生产企业未按规定向食品药品监督管理部门备案，或者未按备案的产品配方、生产工艺等技术要求组织生产；婴幼儿配方食品生产企业未将食品原料、食品添加剂、产品配方、标签等向食品药品监督管理部门备案；特殊食品生产企业未按规定建立生产质量管理体系并有效运行，或者未定期提交自查报告；食品生产经营者未定期对食品安全状况进行检查评价，或者生产经营条件发生变化，未按规定处理；学校、托幼机构、养老机构、建筑工地等集中用餐单位未按规定履行食品安全管理责任；食品生产企业、餐饮服务提供者未按规定制定、实施生产经营过程控制要求的行为，予以审查，决定是否立案。</w:t>
            </w:r>
            <w:r w:rsidRPr="00AA5724">
              <w:rPr>
                <w:rFonts w:asciiTheme="minorEastAsia" w:hAnsiTheme="minorEastAsia" w:hint="eastAsia"/>
                <w:sz w:val="13"/>
                <w:szCs w:val="13"/>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AA5724">
              <w:rPr>
                <w:rFonts w:asciiTheme="minorEastAsia" w:hAnsiTheme="minorEastAsia" w:hint="eastAsia"/>
                <w:sz w:val="13"/>
                <w:szCs w:val="13"/>
              </w:rPr>
              <w:br/>
              <w:t>3.审查责任：审查案件调查报告，对案件违法事实、证据、调查取证过程、法律适用、处罚种类和幅度、当事人陈述和申辩理由等方面进行审查，提出处理意见（主要证据不足时，以适当的方式补充调查）。</w:t>
            </w:r>
            <w:r w:rsidRPr="00AA5724">
              <w:rPr>
                <w:rFonts w:asciiTheme="minorEastAsia" w:hAnsiTheme="minorEastAsia" w:hint="eastAsia"/>
                <w:sz w:val="13"/>
                <w:szCs w:val="13"/>
              </w:rPr>
              <w:br/>
              <w:t>4.告知责任：</w:t>
            </w:r>
            <w:proofErr w:type="gramStart"/>
            <w:r w:rsidRPr="00AA5724">
              <w:rPr>
                <w:rFonts w:asciiTheme="minorEastAsia" w:hAnsiTheme="minorEastAsia" w:hint="eastAsia"/>
                <w:sz w:val="13"/>
                <w:szCs w:val="13"/>
              </w:rPr>
              <w:t>作出</w:t>
            </w:r>
            <w:proofErr w:type="gramEnd"/>
            <w:r w:rsidRPr="00AA5724">
              <w:rPr>
                <w:rFonts w:asciiTheme="minorEastAsia" w:hAnsiTheme="minorEastAsia" w:hint="eastAsia"/>
                <w:sz w:val="13"/>
                <w:szCs w:val="13"/>
              </w:rPr>
              <w:t>行政处罚决定前，应制作《行政处罚告知书》送达当事人，告知违法事实及其享有的陈述、申辩等权利。符合听证规定的，制作《行政处罚听证告知书》。</w:t>
            </w:r>
            <w:r w:rsidRPr="00AA5724">
              <w:rPr>
                <w:rFonts w:asciiTheme="minorEastAsia" w:hAnsiTheme="minorEastAsia" w:hint="eastAsia"/>
                <w:sz w:val="13"/>
                <w:szCs w:val="13"/>
              </w:rPr>
              <w:br/>
              <w:t>5.决定责任：制作行政处罚决定书，载明行政处罚告知、当事人陈述申辩或者听证情况等内容。</w:t>
            </w:r>
            <w:r w:rsidRPr="00AA5724">
              <w:rPr>
                <w:rFonts w:asciiTheme="minorEastAsia" w:hAnsiTheme="minorEastAsia" w:hint="eastAsia"/>
                <w:sz w:val="13"/>
                <w:szCs w:val="13"/>
              </w:rPr>
              <w:br/>
              <w:t>6.送达责任：行政处罚决定按法律规定的方式送达当事人。</w:t>
            </w:r>
            <w:r w:rsidRPr="00AA5724">
              <w:rPr>
                <w:rFonts w:asciiTheme="minorEastAsia" w:hAnsiTheme="minorEastAsia" w:hint="eastAsia"/>
                <w:sz w:val="13"/>
                <w:szCs w:val="13"/>
              </w:rPr>
              <w:br/>
              <w:t>7.执行责任：依照生效的行政处罚决定，由县级以上人民政府食品药品监督管理部门责令改正，给予警告；拒不改正的，处五千元以上五万元以下罚款；情节严重的，责令停产停业，直至吊销许可证。</w:t>
            </w:r>
            <w:r w:rsidRPr="00AA5724">
              <w:rPr>
                <w:rFonts w:asciiTheme="minorEastAsia" w:hAnsiTheme="minorEastAsia" w:hint="eastAsia"/>
                <w:sz w:val="13"/>
                <w:szCs w:val="13"/>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6</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2200-B-00600-140222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对事故单位在发生食品安全事故后未进行处置、报告的处罚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【法律】《中华人民共和国食品安全法》第一百二十八条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1.立案责任：发现事故单位在发生食品安全事故后未进行处置、报告的行为，予以审查，决定是否立案。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由有关主管部门按照各自职责分工责令改正，给予警告；隐匿、伪造、毁灭有关证据的，责令停产停业，没收违法所得，并处十万元以上五十万元以下罚款；造成严重后果的，吊销许可证。</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7</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2200-B-00700-140222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对集中交易市场的开办者、柜台出租者、展销会的举办者允许未依法取得许可的食品经营者进入市场销售食品，或者未履行检查、报告等义务的处罚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【法律】《中华人民共和国食品安全法》第一百三十条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1.立案责任：发现集中交易市场的开办者、柜台出租者、展销会的举办者允许未依法取得许可的食品经营者进入市场销售食品，或者未履行检查、报告等义务的行为，予以审查，决定是否立案。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8</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2200-B-00800-140222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对网络食品交易第三方平台提供者未对入网食品经营者进行实名登记、审查许可证，或者未履行报告、停止提供网络交易平台服务等义务的处罚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【法律】《中华人民共和国食品安全法》第一百三十一条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1.立案责任：发现网络食品交易第三方平台提供者未对入网食品经营者进行实名登记、审查许可证，或者未履行报告、停止提供网络交易平台服务等义务的行为，予以审查，决定是否立案。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9</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2200-B-00900-140222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对未按要求进行食品贮存、运输和装卸的处罚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【法律】《中华人民共和国食品安全法》第一百三十二条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1.立案责任：发现未按要求进行食品贮存、运输和装卸的行为，予以审查，决定是否立案。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由县级以上人民政府食品药品监督管理等部门按照各自职责分工责令改正，给予警告；拒不改正的，责令停产停业，并处一万元以上五万元以下罚款；情节严重的，吊销许可证。</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10</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2200-B-01000-140222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对拒绝、阻挠、干涉有关部门、机构及其工作人员依法开展食品安全监督检查、事故调查处理、风险监测和风险评估的处罚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【法律】《中华人民共和国食品安全法》第一百三十三条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1.立案责任：发现拒绝、阻挠、干涉有关部门、机构及其工作人员依法开展食品安全监督检查、事故调查处理、风险监测和风险评估的行为，予以审查，决定是否立案。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由有关主管部门按照各自职责分工责令停产停业，并处二千元以上五万元以下罚款；情节严重的，吊销许可证；构成违反治安管理行为的，由公安机关依法给予治安管理处罚。</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11</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2200-B-01100-140222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对食品生产经营者在一年内累计三次因违反本法规定受到责令停产停业、吊销许可证以外处罚的处罚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【法律】《中华人民共和国食品安全法》第一百三十四条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1.立案责任：发现食品生产经营者在一年内累计三次因违反本法规定受到责令停产停业、吊销许可证以外处罚的行为，予以审查，决定是否立案。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7.执行责任：依照生效的行政处罚决定，由食品药品监督管理部门责令停产停业，直至吊销许可证。</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12</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2200-B-01200-140222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对食品生产经营者聘用人员违反两款规定（被吊销许可证的食品生产经营者及其法定代表人、直接负责的主管人员和其他直接责任人员自处罚决定</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之日起五年内不得申请食品生产经营许可，或者从事食品生产经营管理工作、担任食品生产经营企业食品安全管理人员；因食品安全犯罪被判处有期徒刑以上刑罚的，终身不得从事食品生产经营管理工作，也不得担任食品生产经营企业食品安全管理人员）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【法律】《中华人民共和国食品安全法》第一百三十五条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1.立案责任：发现食品生产经营者聘用人员违反两款规定（被吊销许可证的食品生产经营者及其法定代表人、直接负责的主管人员和其他直接责任人员自处罚决定</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之日起五年内不得申请食品生产经营许可，或者从事食品生产经营管理工作、担任食品生产经营企业食品安全管理人员；因食品安全犯罪被判处有期徒刑以上刑罚的，终身不得从事食品生产经营管理工作，也不得担任食品生产经营企业食品安全管理人员）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7.执行责任：依照生效的行政处罚决定，由县级以上人民政府食品药品监督管理部门吊销许可证。</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13</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2200-B-01300-140222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对食品经营者履行了本法规定的进货查验等义务，有充分证据证明其不知道所采购的食品不符合食品安全标准，并能如实说明其进货来源的处罚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【法律】《中华人民共和国食品安全法》第一百三十六条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1.立案责任：发现食品经营者履行了本法规定的进货查验等义务，有充分证据证明其不知道所采购的食品不符合食品安全标准，并能如实说明其进货来源的行为，予以审查，决定是否立案。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14</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2200-B-01400-140222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对生产经营假冒批准文号保健食品的处罚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【行政法规】《关于加强食品等产品安全监督管理的特别规定》（国务院令第503号）第三条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1.立案责任：发现生产经营假冒批准文号保健食品的行为，予以审查，决定是否立案。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没收违法所得、产品和用于违法生产的工具、设备、原材料等物品，货值金额不足5000元的，并处5万元罚款；货值金额5000元以上不足1万元的，并处10万元罚款；货值金额1万元以上的，</w:t>
            </w:r>
            <w:proofErr w:type="gramStart"/>
            <w:r w:rsidRPr="008E3674">
              <w:rPr>
                <w:rFonts w:asciiTheme="minorEastAsia" w:hAnsiTheme="minorEastAsia" w:hint="eastAsia"/>
                <w:szCs w:val="21"/>
              </w:rPr>
              <w:t>并处货值</w:t>
            </w:r>
            <w:proofErr w:type="gramEnd"/>
            <w:r w:rsidRPr="008E3674">
              <w:rPr>
                <w:rFonts w:asciiTheme="minorEastAsia" w:hAnsiTheme="minorEastAsia" w:hint="eastAsia"/>
                <w:szCs w:val="21"/>
              </w:rPr>
              <w:t>金额10倍以上20倍以下的罚款；造成严重后果的，由原发证部门吊销许可证照；构成非法经营罪或者生产、销售伪劣商品罪等犯罪的，依法追究刑事责任。</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15</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2200-B-01500-140222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对未经许可生产化妆品的处罚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【行政法规】《化妆品卫生监督条例》（国务院批准，1989年卫生部令第3号）第二十四条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1.立案责任：发现未经许可生产化妆品的行为，予以审查，决定是否立案。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7.执行责任：依照生效的行政处罚决定，责令该企业停产，没收产品及违法所得，并且可以处违法所得３到５倍的罚款。</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16</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2200-B-01600-140222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对生产未取得批准文号的特殊用途的化妆品，或者使用化妆品禁用原料和未经批准的化妆品新原料的</w:t>
            </w:r>
            <w:proofErr w:type="gramStart"/>
            <w:r w:rsidRPr="008E3674">
              <w:rPr>
                <w:rFonts w:asciiTheme="minorEastAsia" w:hAnsiTheme="minorEastAsia" w:hint="eastAsia"/>
                <w:szCs w:val="21"/>
              </w:rPr>
              <w:t>的</w:t>
            </w:r>
            <w:proofErr w:type="gramEnd"/>
            <w:r w:rsidRPr="008E3674">
              <w:rPr>
                <w:rFonts w:asciiTheme="minorEastAsia" w:hAnsiTheme="minorEastAsia" w:hint="eastAsia"/>
                <w:szCs w:val="21"/>
              </w:rPr>
              <w:t>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【行政法规】《化妆品卫生监督条例》（国务院批准，1989年卫生部令第3号）第二十五条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1.立案责任：发现生产未取得批准文号的特殊用途的化妆品，或者使用化妆品禁用原料和未经批准的化妆品新原料的行为，予以审查，决定是否立案。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7.执行责任：依照生效的行政处罚决定，没收产品及违法所得，处违法所得３到５倍的罚款，并且可以责令该企业停产或者吊销《化妆品生产企业卫生许可证》。</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17</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2200-B-01700-140222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对销售未经批准的进口化妆品及销售未经检验进口化妆品的处罚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【行政法规】《化妆品卫生监督条例》（国务院批准，1989年卫生部令第3号）第二十六条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1.立案责任：发现销售未经批准的进口化妆品及销售未经检验进口化妆品的行为，予以审查，决定是否立案。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7.执行责任：依照生效的行政处罚决定，没收产品及违法所得，并且可以处违法所得３到５倍的罚款。</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18</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2200-B-01800-140222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对生产、销售不符合化妆品卫生标准的化妆品的处罚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【行政法规】《化妆品卫生监督条例》（国务院批准，1989年卫生部令第3号）  第二十七条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1.立案责任：发现生产、销售不符合化妆品卫生标准的化妆品的行为，予以审查，决定是否立案。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7.执行责任：依照生效的行政处罚决定，没收产品及违法所得，并且可以处违法所得3到5倍的罚款。</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19</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2200-B-01900-140222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对违反化妆品卫生监督有关规定的处罚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【行政法规】《化妆品卫生监督条例》（国务院批准，1989年卫生部令第3号）第二十八条</w:t>
            </w:r>
            <w:r w:rsidRPr="008E3674">
              <w:rPr>
                <w:rFonts w:asciiTheme="minorEastAsia" w:hAnsiTheme="minorEastAsia" w:hint="eastAsia"/>
                <w:szCs w:val="21"/>
              </w:rPr>
              <w:br/>
              <w:t>【部门规章】《化妆品卫生监督条例实施细则》（1991年卫生部令第13号）第十三条 第四十五条　第四十六条　第四十七条 第四十八条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1.立案责任：发现违反化妆品卫生监督有关规定的行为，予以审查，决定是否立案。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根据不同的违法行为，按照《化妆品卫生监督条例》的第二十八条、《化妆品卫生监督条例实施细则》第四十五条、第四十六条、第四十七条、第四十八条的相关规定予以相应的处罚。</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20</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2200-B-02000-140222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对未取得药品生产许可证、药品经营许可证或者医疗机构制剂许可证生产经营药品的处罚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【法律】《中华人民共和国药品管理法》 第七十二条</w:t>
            </w:r>
            <w:r w:rsidRPr="008E3674">
              <w:rPr>
                <w:rFonts w:asciiTheme="minorEastAsia" w:hAnsiTheme="minorEastAsia" w:hint="eastAsia"/>
                <w:szCs w:val="21"/>
              </w:rPr>
              <w:br/>
              <w:t>【行政法规】《中华人民共和国药品管理法实施条例》 （国务院令第360号）第六十五条 第六十七条 第七十四条</w:t>
            </w:r>
            <w:r w:rsidRPr="008E3674">
              <w:rPr>
                <w:rFonts w:asciiTheme="minorEastAsia" w:hAnsiTheme="minorEastAsia" w:hint="eastAsia"/>
                <w:szCs w:val="21"/>
              </w:rPr>
              <w:br/>
              <w:t>【行政法规】《疫苗流通和预防接种管理条例》 第六十八条</w:t>
            </w:r>
            <w:r w:rsidRPr="008E3674">
              <w:rPr>
                <w:rFonts w:asciiTheme="minorEastAsia" w:hAnsiTheme="minorEastAsia" w:hint="eastAsia"/>
                <w:szCs w:val="21"/>
              </w:rPr>
              <w:br/>
              <w:t>【部门规章】《药品流通监督管理办法》（2007年国家食品药品监督管理局令第26号）第十五条、第三十二条、第四十三条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1.立案责任：发现未取得药品生产许可证、药品经营许可证或者医疗机构制剂许可证生产经营药品的行为，予以审查，决定是否立案。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未取得《药品生产许可证》、《药品经营许可证》或者《医疗机构制剂许可证》生产药品、经营药品的，依法予以取缔，没收违法生产、销售的药品和违法所得，并处违法生产、销售的药品（包括已售出的和未售出的药品）货值金额二倍以上五倍以下的罚款；构成犯罪的，依法追究刑事责任。</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21</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2200-B-02100-140222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对生产销售假药、劣药的处罚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【法律】《中华人民共和国药品管理法》第七十三条 第七十四条 第七十五条</w:t>
            </w:r>
            <w:r w:rsidRPr="008E3674">
              <w:rPr>
                <w:rFonts w:asciiTheme="minorEastAsia" w:hAnsiTheme="minorEastAsia" w:hint="eastAsia"/>
                <w:szCs w:val="21"/>
              </w:rPr>
              <w:br/>
              <w:t>【行政法规】《中华人民共和国药品管理法实施条例》 第六十四条</w:t>
            </w:r>
            <w:r w:rsidRPr="008E3674">
              <w:rPr>
                <w:rFonts w:asciiTheme="minorEastAsia" w:hAnsiTheme="minorEastAsia" w:hint="eastAsia"/>
                <w:szCs w:val="21"/>
              </w:rPr>
              <w:br/>
              <w:t>【部门规章】《药品生产监督管理办法》（2004年国家食品药品监督管理局令第14号） 第五十三条</w:t>
            </w:r>
            <w:r w:rsidRPr="008E3674">
              <w:rPr>
                <w:rFonts w:asciiTheme="minorEastAsia" w:hAnsiTheme="minorEastAsia" w:hint="eastAsia"/>
                <w:szCs w:val="21"/>
              </w:rPr>
              <w:br/>
              <w:t>【部门规章】《直接接触药品的包装材料和容器管理办法》（2004年国家食品药品监督管理局令第13号） 第六十二条</w:t>
            </w:r>
            <w:r w:rsidRPr="008E3674">
              <w:rPr>
                <w:rFonts w:asciiTheme="minorEastAsia" w:hAnsiTheme="minorEastAsia" w:hint="eastAsia"/>
                <w:szCs w:val="21"/>
              </w:rPr>
              <w:br/>
              <w:t xml:space="preserve">【部门规章】《医疗机构制剂配制监督管理办法》（试行）（2005年国家食品药品监督管理局令第18号） 第五十一条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1.立案责任：发现生产销售假药、劣药的行为，予以审查，决定是否立案。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7.执行责任：依照生效的行政处罚决定，根据不同的违法行为，按照《中华人民共和国药品管理法》的第七十三条、第七十四条、第七十五条的相关规定予以相应的处罚。</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22</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2200-B-02200-140222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对为假劣药品提供运输、保管、仓储等便利条件的处罚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【法律】《中华人民共和国药品管理法》第七十七条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1.立案责任：发现为假劣药品提供运输、保管、仓储等便利条件的行为，予以审查，决定是否立案。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7.执行责任：依照生效的行政处罚决定，没收全部运输、保管、仓储的收入，并处违法收入百分之五十以上三倍以下的罚款；构成犯罪的，依法追究刑事责任。</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23</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2200-B-02300-140222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对未按规定实施药品生产经营质量管理规范、药物非临床研究质量管理规范、药物临床试验质量管理规范的处罚。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【法律】《中华人民共和国药品管理法》第七十八条</w:t>
            </w:r>
            <w:r w:rsidRPr="008E3674">
              <w:rPr>
                <w:rFonts w:asciiTheme="minorEastAsia" w:hAnsiTheme="minorEastAsia" w:hint="eastAsia"/>
                <w:szCs w:val="21"/>
              </w:rPr>
              <w:br/>
              <w:t>【行政法规】《中华人民共和国药品管理法实施条例》第六十三条</w:t>
            </w:r>
            <w:r w:rsidRPr="008E3674">
              <w:rPr>
                <w:rFonts w:asciiTheme="minorEastAsia" w:hAnsiTheme="minorEastAsia" w:hint="eastAsia"/>
                <w:szCs w:val="21"/>
              </w:rPr>
              <w:br/>
              <w:t>第六十九条</w:t>
            </w:r>
            <w:r w:rsidRPr="008E3674">
              <w:rPr>
                <w:rFonts w:asciiTheme="minorEastAsia" w:hAnsiTheme="minorEastAsia" w:hint="eastAsia"/>
                <w:szCs w:val="21"/>
              </w:rPr>
              <w:br/>
              <w:t xml:space="preserve">【行政法规】《疫苗流通和预防接种管理条例》第六十一条 </w:t>
            </w:r>
            <w:r w:rsidRPr="008E3674">
              <w:rPr>
                <w:rFonts w:asciiTheme="minorEastAsia" w:hAnsiTheme="minorEastAsia" w:hint="eastAsia"/>
                <w:szCs w:val="21"/>
              </w:rPr>
              <w:br/>
              <w:t>【部门规章】《药品流通监督管理办法》（2007年国家食品药品监督管理局令第26号）</w:t>
            </w:r>
            <w:proofErr w:type="gramStart"/>
            <w:r w:rsidRPr="008E3674">
              <w:rPr>
                <w:rFonts w:asciiTheme="minorEastAsia" w:hAnsiTheme="minorEastAsia" w:hint="eastAsia"/>
                <w:szCs w:val="21"/>
              </w:rPr>
              <w:t>”</w:t>
            </w:r>
            <w:proofErr w:type="gramEnd"/>
            <w:r w:rsidRPr="008E3674">
              <w:rPr>
                <w:rFonts w:asciiTheme="minorEastAsia" w:hAnsiTheme="minorEastAsia" w:hint="eastAsia"/>
                <w:szCs w:val="21"/>
              </w:rPr>
              <w:t>第十九条、第三十九条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1.立案责任：发现未按规定实施药品生产经营质量管理规范、药物非临床研究质量管理规范、药物临床试验质量管理规范的行为，予以审查，决定是否立案。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给予警告，责令限期改正；逾期不改正的，责令停产、停业整顿，并处五千元以上二万元以下的罚款；情节严重的，吊销《药品生产许可证》、《药品经营许可证》和药物临床试验机构的资格。</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24</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39"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2200-B-02400-140222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对从非法渠道购进药品的处罚</w:t>
            </w:r>
          </w:p>
        </w:tc>
        <w:tc>
          <w:tcPr>
            <w:tcW w:w="567"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153"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【法律】《中华人民共和国药品管理法》第七十九条</w:t>
            </w:r>
            <w:r w:rsidRPr="008E3674">
              <w:rPr>
                <w:rFonts w:asciiTheme="minorEastAsia" w:hAnsiTheme="minorEastAsia" w:hint="eastAsia"/>
                <w:szCs w:val="21"/>
              </w:rPr>
              <w:br/>
              <w:t>【行政法规】《中华人民共和国药品管理法实施条例》（国务院令第360号）第六十六条 【部门规章】《药品流通监督管理办法》（2007年国家食品药品监督管理局令第26号）第三十七条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1.立案责任：发现从非法渠道购进药品的行为，予以审查，决定是否立案。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责令改正，没收违法购进的药品，并处违法购进药品货值金额二倍以上五倍以下的罚款；有违法所得的，没收违法所得；情节严重的，吊销《药品生产许可证》、《药品经营许可证》或者医疗机构执业许可证书。</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25</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2200-B-02500-140222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对进口药品未按规定备案的处罚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【法律】《中华人民共和国药品管理法》第八十条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1.立案责任：发现进口药品未按规定备案的行为，予以审查，决定是否立案。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7.执行责任：依照生效的行政处罚决定，给予警告，责令限期改正；逾期不改正的，撤销进口药品注册证书。</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26</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2200-B-02600-140222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对伪造、变造、买卖、出租、出借许可证或者药品批准证明文件的处罚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【法律】《中华人民共和国药品管理法》第八十一条</w:t>
            </w:r>
            <w:r w:rsidRPr="008E3674">
              <w:rPr>
                <w:rFonts w:asciiTheme="minorEastAsia" w:hAnsiTheme="minorEastAsia" w:hint="eastAsia"/>
                <w:szCs w:val="21"/>
              </w:rPr>
              <w:br/>
              <w:t xml:space="preserve">【部门规章】《药品流通监督管理办法》（2007年国家食品药品监督管理局令第26号）第三十六条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1.立案责任：发现伪造、变造、买卖、出租、出借许可证或者药品批准证明文件的行为，予以审查，决定是否立案。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27</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2200-B-02700-140222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对外销售医疗机构制剂的处罚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【法律】《中华人民共和国药品管理法》第八十三条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1.立案责任：发现对外销售医疗机构制剂的行为，予以审查，决定是否立案。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7.执行责任：依照生效的行政处罚决定，责令改正，没收违法销售的制剂，并处违法销售制剂货值金额一倍以上三倍以下的罚款；有违法所得的，没收违法所得。</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28</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2200-B-02800-140222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对购销药品的记录不完整或不准确、不按处方销售药品的处罚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【法律】《中华人民共和国药品管理法》第八十四条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1.立案责任：发现购销药品的记录不完整或不准确、不按处方销售药品的行为，予以审查，决定是否立案。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7.执行责任：依照生效的行政处罚决定，责令改正，给予警告；情节严重的，吊销《药品经营许可证》。</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29</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2200-B-02900-140222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对违反药品标识有关规定的处罚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【法律】《中华人民共和国药品管理法》第八十五条</w:t>
            </w:r>
            <w:r w:rsidRPr="008E3674">
              <w:rPr>
                <w:rFonts w:asciiTheme="minorEastAsia" w:hAnsiTheme="minorEastAsia" w:hint="eastAsia"/>
                <w:szCs w:val="21"/>
              </w:rPr>
              <w:br/>
              <w:t>【行政法规】《中华人民共和国药品管理法实施条例》（国务院令第360号）第七十三条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1.立案责任：发现违反药品标识有关规定的行为，予以审查，决定是否立案。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7.执行责任：依照生效的行政处罚决定，除依法应当按照假药、劣药论处的外，责令改正，给予警告；情节严重的，撤销该药品的批准证明文件。</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30</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2200-B-03000-140222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对药品检验机构出具虚假检验报告的处罚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【法律】《中华人民共和国药品管理法》第八十六条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1.立案责任：发现药品检验机构出具虚假检验报告的行为，予以审查，决定是否立案。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药品检验机构出具虚假检验报告，构成犯罪的，依法追究刑事责任；不构成犯罪的，责令改正，给予警告，对单位并处三万元以上五万元以下的罚款；对直接负责的主管人员和其他直接责任人员依法给予降级、撤职、开除的处分，并处三万元以下的罚款；有违法所得的，没收违法所得；情节严重的，撤销其检验资格。药品检验机构出具的检验结果不实，造成损失的，应当承担相应的赔偿责任。</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31</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2200-B-03100-140222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对未违反有关规定，无主观故意销售使用假劣药品的处罚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【行政法规】《中华人民共和国药品管理法实施条例》（国务院令第360号）第八十一条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1.立案责任：发现未违反有关规定，无主观故意销售使用假劣药品的行为，予以审查，决定是否立案。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7.执行责任：依照生效的行政处罚决定，没收其销售或者使用的假药、劣药和违法所得；但是，可以免除其他行政处罚。</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32</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2200-B-03200-140222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对违反药品召回管理有关规定的处罚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AA5724" w:rsidRDefault="008E3674">
            <w:pPr>
              <w:rPr>
                <w:rFonts w:asciiTheme="minorEastAsia" w:hAnsiTheme="minorEastAsia"/>
                <w:szCs w:val="21"/>
              </w:rPr>
            </w:pPr>
            <w:r w:rsidRPr="008E3674">
              <w:rPr>
                <w:rFonts w:asciiTheme="minorEastAsia" w:hAnsiTheme="minorEastAsia" w:hint="eastAsia"/>
                <w:szCs w:val="21"/>
              </w:rPr>
              <w:t>【部门规章】</w:t>
            </w:r>
          </w:p>
          <w:p w:rsidR="008E3674" w:rsidRPr="008E3674" w:rsidRDefault="008E3674">
            <w:pPr>
              <w:rPr>
                <w:rFonts w:asciiTheme="minorEastAsia" w:hAnsiTheme="minorEastAsia" w:cs="宋体"/>
                <w:szCs w:val="21"/>
              </w:rPr>
            </w:pPr>
            <w:r w:rsidRPr="008E3674">
              <w:rPr>
                <w:rFonts w:asciiTheme="minorEastAsia" w:hAnsiTheme="minorEastAsia" w:hint="eastAsia"/>
                <w:szCs w:val="21"/>
              </w:rPr>
              <w:t>《药品召回管理办法》（2007年国家食品药品监督管理局令第29号）第二十九条 第三十条 第三十一条  第三十二条 第三十三条 第三十四条 第三十五条 第三十六条　第六条　第三十七条 第十一条第十五条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1.立案责任：发现违反药品召回管理有关规定的行为，予以审查，决定是否立案。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根据不同的违法行为，按照《药品召回管理办法》的第二十九条、第三十条、第三十一条、第三十二条、第三十三条、第三十四条、第三十五条的相关规定予以相应的处罚。</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33</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2200-B-03300-140222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对违反药品流通监督管理有关规定的处罚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【行政法规】《中华人民共和国药品管理法实施条例》第七十四条、第三十六条、第三十七条、第三十九条、第四十三条</w:t>
            </w:r>
            <w:r w:rsidRPr="008E3674">
              <w:rPr>
                <w:rFonts w:asciiTheme="minorEastAsia" w:hAnsiTheme="minorEastAsia" w:hint="eastAsia"/>
                <w:szCs w:val="21"/>
              </w:rPr>
              <w:br/>
              <w:t xml:space="preserve">【部门规章】《药品流通监督管理办法》（2007年国家食品药品监督管理局令第26号）第八条 第十二条 第三十条　 第三十四条  第三十五条 三十八条 第四十条 第四十一条 第四十二条 第三十一条 第三十三条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1.立案责任：发现违反药品流通监督管理有关规定的行为，予以审查，决定是否立案。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根据不同的违法行为，按照《药品流通监督管理办法》的第十二条、第三十条、第三十四条、第三十五条、第三十八条、第四十条、第四十一条、第四十二条的相关规定予以相应的处罚。</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34</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2200-B-03400-140222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对违反医疗机构制剂配制监督管理有关规定的处罚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【部门规章】《医疗机构制剂配制监督管理办法》（试行）（2005年国家食品药品监督管理局令第18号）第四十八条 第五十一条　第五十二条 第十九条　第二十四条 第四十五条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1.立案责任：发现违反医疗机构制剂配制监督管理有关规定的行为，予以审查，决定是否立案。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申请人隐瞒有关情况或者提供虚假材料申请《医疗机构制剂许可证》的，不予受理或者不予批准，并给予警告，申请人在1年内不得再申请；医疗机构违反规定的给予警告，责令限期改正；逾期不改正的，可以处5000元以上1万元以下的罚款。</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35</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2200-B-03500-140222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对违反麻醉药品和精神药品管理有关规定的处罚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AA5724" w:rsidRDefault="008E3674">
            <w:pPr>
              <w:rPr>
                <w:rFonts w:asciiTheme="minorEastAsia" w:hAnsiTheme="minorEastAsia"/>
                <w:szCs w:val="21"/>
              </w:rPr>
            </w:pPr>
            <w:r w:rsidRPr="008E3674">
              <w:rPr>
                <w:rFonts w:asciiTheme="minorEastAsia" w:hAnsiTheme="minorEastAsia" w:hint="eastAsia"/>
                <w:szCs w:val="21"/>
              </w:rPr>
              <w:t>【行政法规】</w:t>
            </w:r>
          </w:p>
          <w:p w:rsidR="00AA5724" w:rsidRDefault="008E3674">
            <w:pPr>
              <w:rPr>
                <w:rFonts w:asciiTheme="minorEastAsia" w:hAnsiTheme="minorEastAsia"/>
                <w:szCs w:val="21"/>
              </w:rPr>
            </w:pPr>
            <w:r w:rsidRPr="008E3674">
              <w:rPr>
                <w:rFonts w:asciiTheme="minorEastAsia" w:hAnsiTheme="minorEastAsia" w:hint="eastAsia"/>
                <w:szCs w:val="21"/>
              </w:rPr>
              <w:t>《麻醉药品和精神药品管理条例》（国务院令第442号）第七十一条 第七十五条 第七十六条  第七十七条 第七十九条 第八十条 第八十一条  第八十二条</w:t>
            </w:r>
            <w:r w:rsidRPr="008E3674">
              <w:rPr>
                <w:rFonts w:asciiTheme="minorEastAsia" w:hAnsiTheme="minorEastAsia" w:hint="eastAsia"/>
                <w:szCs w:val="21"/>
              </w:rPr>
              <w:br/>
              <w:t>【行政法规】</w:t>
            </w:r>
          </w:p>
          <w:p w:rsidR="008E3674" w:rsidRPr="008E3674" w:rsidRDefault="008E3674">
            <w:pPr>
              <w:rPr>
                <w:rFonts w:asciiTheme="minorEastAsia" w:hAnsiTheme="minorEastAsia" w:cs="宋体"/>
                <w:szCs w:val="21"/>
              </w:rPr>
            </w:pPr>
            <w:r w:rsidRPr="008E3674">
              <w:rPr>
                <w:rFonts w:asciiTheme="minorEastAsia" w:hAnsiTheme="minorEastAsia" w:hint="eastAsia"/>
                <w:szCs w:val="21"/>
              </w:rPr>
              <w:t>《中华人民共和国药品管理法实施条例》 第六十六条  第六十七条 第六十八条 第六十九条 第七十条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1.立案责任：发现违反麻醉药品和精神药品管理有关规定的行为，予以审查，决定是否立案。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根据不同的违法行为，按照《麻醉药品和精神药品管理条例》的第六十六条、第六十七条、第六十八条、第六十九条、第七十条、第七十一条、第七十五条、第七十六条、第七十七条、第七十九条、第八十条、第八十一条、第八十二条的相关规定予以相应的处罚。</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36</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2200-B-03600-140222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对违反疫苗流通和预防接种管理有关规定的处罚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AA5724" w:rsidRDefault="008E3674">
            <w:pPr>
              <w:rPr>
                <w:rFonts w:asciiTheme="minorEastAsia" w:hAnsiTheme="minorEastAsia"/>
                <w:szCs w:val="21"/>
              </w:rPr>
            </w:pPr>
            <w:r w:rsidRPr="008E3674">
              <w:rPr>
                <w:rFonts w:asciiTheme="minorEastAsia" w:hAnsiTheme="minorEastAsia" w:hint="eastAsia"/>
                <w:szCs w:val="21"/>
              </w:rPr>
              <w:t>【行政法规】</w:t>
            </w:r>
          </w:p>
          <w:p w:rsidR="008E3674" w:rsidRPr="008E3674" w:rsidRDefault="008E3674">
            <w:pPr>
              <w:rPr>
                <w:rFonts w:asciiTheme="minorEastAsia" w:hAnsiTheme="minorEastAsia" w:cs="宋体"/>
                <w:szCs w:val="21"/>
              </w:rPr>
            </w:pPr>
            <w:r w:rsidRPr="008E3674">
              <w:rPr>
                <w:rFonts w:asciiTheme="minorEastAsia" w:hAnsiTheme="minorEastAsia" w:hint="eastAsia"/>
                <w:szCs w:val="21"/>
              </w:rPr>
              <w:t>《疫苗流通和预防接种管理条例》（国务院令第434号） 第六十二条 第六十三条 第六十四条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1.立案责任：发现违反疫苗流通和预防接种管理有关规定的行为，予以审查，决定是否立案。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7.执行责任：依照生效的行政处罚决定，根据不同的违法行为，按照《疫苗流通和预防接种管理条例》的第六十二条、第六十三条、第六十四条的相关规定予以相应的处罚。</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37</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2200-B-03700-140222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对擅自生产经营、未按规定渠道供应兴奋剂的处罚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AA5724" w:rsidRDefault="008E3674">
            <w:pPr>
              <w:rPr>
                <w:rFonts w:asciiTheme="minorEastAsia" w:hAnsiTheme="minorEastAsia"/>
                <w:szCs w:val="21"/>
              </w:rPr>
            </w:pPr>
            <w:r w:rsidRPr="008E3674">
              <w:rPr>
                <w:rFonts w:asciiTheme="minorEastAsia" w:hAnsiTheme="minorEastAsia" w:hint="eastAsia"/>
                <w:szCs w:val="21"/>
              </w:rPr>
              <w:t>【行政法规】</w:t>
            </w:r>
          </w:p>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《反兴奋剂条例》（国务院令第398号）第三十八条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1.立案责任：发现擅自生产经营、未按规定渠道供应兴奋剂的行为，予以审查，决定是否立案。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没收非法生产、经营的蛋白同化制剂、肽类激素和违法所得，并处违法生产、经营药品货值金额2倍以上5倍以下的罚款；情节严重的，由发证机关吊销《药品生产许可证》、《药品经营许可证》；构成犯罪的，依法追究刑事责任。</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38</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2200-B-03800-140222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对违反易制毒化学品有关管理规定的处罚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AA5724" w:rsidRDefault="008E3674">
            <w:pPr>
              <w:rPr>
                <w:rFonts w:asciiTheme="minorEastAsia" w:hAnsiTheme="minorEastAsia"/>
                <w:szCs w:val="21"/>
              </w:rPr>
            </w:pPr>
            <w:r w:rsidRPr="008E3674">
              <w:rPr>
                <w:rFonts w:asciiTheme="minorEastAsia" w:hAnsiTheme="minorEastAsia" w:hint="eastAsia"/>
                <w:szCs w:val="21"/>
              </w:rPr>
              <w:t>【行政法规】</w:t>
            </w:r>
          </w:p>
          <w:p w:rsidR="008E3674" w:rsidRPr="008E3674" w:rsidRDefault="008E3674">
            <w:pPr>
              <w:rPr>
                <w:rFonts w:asciiTheme="minorEastAsia" w:hAnsiTheme="minorEastAsia" w:cs="宋体"/>
                <w:szCs w:val="21"/>
              </w:rPr>
            </w:pPr>
            <w:r w:rsidRPr="008E3674">
              <w:rPr>
                <w:rFonts w:asciiTheme="minorEastAsia" w:hAnsiTheme="minorEastAsia" w:hint="eastAsia"/>
                <w:szCs w:val="21"/>
              </w:rPr>
              <w:t>《易制毒化学品管理条例》（国务院令第445号）第三十八条 第四十条 第四十二条 第四十三条 第四十五条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1.立案责任：发现违反易制毒化学品有关管理规定的行为，予以审查，决定是否立案。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7.执行责任：依照生效的行政处罚决定，根据不同的违法行为，按照《易制毒化学品管理条例》的第三十八条、第四十条、第四十二条、第四十三条、第四十五条的相关规定予以相应的处罚。</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39</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2200-B-03900-140222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对违反药品不良反应报告和监测有关规定的处罚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AA5724" w:rsidRDefault="008E3674">
            <w:pPr>
              <w:rPr>
                <w:rFonts w:asciiTheme="minorEastAsia" w:hAnsiTheme="minorEastAsia"/>
                <w:szCs w:val="21"/>
              </w:rPr>
            </w:pPr>
            <w:r w:rsidRPr="008E3674">
              <w:rPr>
                <w:rFonts w:asciiTheme="minorEastAsia" w:hAnsiTheme="minorEastAsia" w:hint="eastAsia"/>
                <w:szCs w:val="21"/>
              </w:rPr>
              <w:t>【部门规章】</w:t>
            </w:r>
          </w:p>
          <w:p w:rsidR="008E3674" w:rsidRPr="008E3674" w:rsidRDefault="008E3674">
            <w:pPr>
              <w:rPr>
                <w:rFonts w:asciiTheme="minorEastAsia" w:hAnsiTheme="minorEastAsia" w:cs="宋体"/>
                <w:szCs w:val="21"/>
              </w:rPr>
            </w:pPr>
            <w:r w:rsidRPr="008E3674">
              <w:rPr>
                <w:rFonts w:asciiTheme="minorEastAsia" w:hAnsiTheme="minorEastAsia" w:hint="eastAsia"/>
                <w:szCs w:val="21"/>
              </w:rPr>
              <w:t>《药品不良反应报告和监测管理办法》（2011年卫生部令第81号）第五十八条　第五十九条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1.立案责任：发现违反药品不良反应报告和监测有关规定的行为，予以审查，决定是否立案。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7.执行责任：依照生效的行政处罚决定，根据不同的违法行为，按照《药品不良反应报告和监测管理办法》的第五十八条、第五十九条、第六十条的相关规定予以相应的处罚。</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40</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2200-B-04000-140222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对直接接触药品的包装材料和容器管理有关规定的处罚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AA5724" w:rsidRDefault="008E3674">
            <w:pPr>
              <w:rPr>
                <w:rFonts w:asciiTheme="minorEastAsia" w:hAnsiTheme="minorEastAsia"/>
                <w:szCs w:val="21"/>
              </w:rPr>
            </w:pPr>
            <w:r w:rsidRPr="008E3674">
              <w:rPr>
                <w:rFonts w:asciiTheme="minorEastAsia" w:hAnsiTheme="minorEastAsia" w:hint="eastAsia"/>
                <w:szCs w:val="21"/>
              </w:rPr>
              <w:t>【部门规章】</w:t>
            </w:r>
          </w:p>
          <w:p w:rsidR="008E3674" w:rsidRPr="008E3674" w:rsidRDefault="008E3674">
            <w:pPr>
              <w:rPr>
                <w:rFonts w:asciiTheme="minorEastAsia" w:hAnsiTheme="minorEastAsia" w:cs="宋体"/>
                <w:szCs w:val="21"/>
              </w:rPr>
            </w:pPr>
            <w:r w:rsidRPr="008E3674">
              <w:rPr>
                <w:rFonts w:asciiTheme="minorEastAsia" w:hAnsiTheme="minorEastAsia" w:hint="eastAsia"/>
                <w:szCs w:val="21"/>
              </w:rPr>
              <w:t>《直接接触药品的包装材料和容器管理办法》（2004年国家食品药品监督管理局局令第13号）  第六十二条 第六十三条 第六十四条 第六十五条 第六十六条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1.立案责任：发现违反直接接触药品的包装材料和容器管理有关规定的行为，予以审查，决定是否立案。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7.执行责任：依照生效的行政处罚决定，根据不同的违法行为，按照《直接接触药品的包装材料和容器管理办法》的第六十二条～第六十六条的相关规定予以相应的处罚。</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41</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2200-B-04100-140222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对违反生物制品批签发管理有关规定的处罚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AA5724" w:rsidRDefault="008E3674">
            <w:pPr>
              <w:rPr>
                <w:rFonts w:asciiTheme="minorEastAsia" w:hAnsiTheme="minorEastAsia"/>
                <w:szCs w:val="21"/>
              </w:rPr>
            </w:pPr>
            <w:r w:rsidRPr="008E3674">
              <w:rPr>
                <w:rFonts w:asciiTheme="minorEastAsia" w:hAnsiTheme="minorEastAsia" w:hint="eastAsia"/>
                <w:szCs w:val="21"/>
              </w:rPr>
              <w:t>【部门规章】</w:t>
            </w:r>
          </w:p>
          <w:p w:rsidR="008E3674" w:rsidRPr="008E3674" w:rsidRDefault="008E3674">
            <w:pPr>
              <w:rPr>
                <w:rFonts w:asciiTheme="minorEastAsia" w:hAnsiTheme="minorEastAsia" w:cs="宋体"/>
                <w:szCs w:val="21"/>
              </w:rPr>
            </w:pPr>
            <w:r w:rsidRPr="008E3674">
              <w:rPr>
                <w:rFonts w:asciiTheme="minorEastAsia" w:hAnsiTheme="minorEastAsia" w:hint="eastAsia"/>
                <w:szCs w:val="21"/>
              </w:rPr>
              <w:t>《生物制品批签发管理办法》（2004年国家食品药品监督管理局令第11号）第二十九条 第三十条　第三十一条　第三十二条 第三十三条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1.立案责任：发现违反药品不良反应报告和监测有关规定的行为，予以审查，决定是否立案。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7.执行责任：依照生效的行政处罚决定，根据不同的违法行为，按照《生物制品批签发管理办法》的第二十九条  第三十条　第三十一条　第三十二条　第三十三条的相关规定予以相应的处罚。</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42</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2200-B-04200-140222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对违反医疗用毒性药品管理相关规定的处罚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AA5724" w:rsidRDefault="008E3674">
            <w:pPr>
              <w:rPr>
                <w:rFonts w:asciiTheme="minorEastAsia" w:hAnsiTheme="minorEastAsia"/>
                <w:b/>
                <w:szCs w:val="21"/>
              </w:rPr>
            </w:pPr>
            <w:r w:rsidRPr="00AA5724">
              <w:rPr>
                <w:rFonts w:asciiTheme="minorEastAsia" w:hAnsiTheme="minorEastAsia" w:hint="eastAsia"/>
                <w:b/>
                <w:szCs w:val="21"/>
              </w:rPr>
              <w:t>[行政法规]</w:t>
            </w:r>
          </w:p>
          <w:p w:rsidR="008E3674" w:rsidRPr="008E3674" w:rsidRDefault="008E3674">
            <w:pPr>
              <w:rPr>
                <w:rFonts w:asciiTheme="minorEastAsia" w:hAnsiTheme="minorEastAsia" w:cs="宋体"/>
                <w:szCs w:val="21"/>
              </w:rPr>
            </w:pPr>
            <w:r w:rsidRPr="008E3674">
              <w:rPr>
                <w:rFonts w:asciiTheme="minorEastAsia" w:hAnsiTheme="minorEastAsia" w:hint="eastAsia"/>
                <w:szCs w:val="21"/>
              </w:rPr>
              <w:t>《医疗用毒性药品管理办法》（国务院令第23号） 第十一条 第三条 第五条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1.立案责任：发现违反药品不良反应报告和监测有关规定的行为，予以审查，决定是否立案。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7.执行责任：依照生效的行政处罚决定，根据不同的违法行为，按照《医疗用毒性药品管理办法》的第十一条　第三条　第五条的相关规定予以相应的处罚。</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43</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2200-B-04300-140222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对违反中药品种保护有关规定的处罚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AA5724" w:rsidRDefault="008E3674">
            <w:pPr>
              <w:rPr>
                <w:rFonts w:asciiTheme="minorEastAsia" w:hAnsiTheme="minorEastAsia"/>
                <w:szCs w:val="21"/>
              </w:rPr>
            </w:pPr>
            <w:r w:rsidRPr="008E3674">
              <w:rPr>
                <w:rFonts w:asciiTheme="minorEastAsia" w:hAnsiTheme="minorEastAsia" w:hint="eastAsia"/>
                <w:szCs w:val="21"/>
              </w:rPr>
              <w:t>【行政法规】</w:t>
            </w:r>
          </w:p>
          <w:p w:rsidR="008E3674" w:rsidRPr="008E3674" w:rsidRDefault="008E3674">
            <w:pPr>
              <w:rPr>
                <w:rFonts w:asciiTheme="minorEastAsia" w:hAnsiTheme="minorEastAsia" w:cs="宋体"/>
                <w:szCs w:val="21"/>
              </w:rPr>
            </w:pPr>
            <w:r w:rsidRPr="008E3674">
              <w:rPr>
                <w:rFonts w:asciiTheme="minorEastAsia" w:hAnsiTheme="minorEastAsia" w:hint="eastAsia"/>
                <w:szCs w:val="21"/>
              </w:rPr>
              <w:t>《中药品种保护条例》（国务院令第106号）第十七条 第二十三条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w:t>
            </w:r>
            <w:proofErr w:type="gramStart"/>
            <w:r w:rsidRPr="008E3674">
              <w:rPr>
                <w:rFonts w:asciiTheme="minorEastAsia" w:hAnsiTheme="minorEastAsia" w:hint="eastAsia"/>
                <w:szCs w:val="21"/>
              </w:rPr>
              <w:t>违反违反</w:t>
            </w:r>
            <w:proofErr w:type="gramEnd"/>
            <w:r w:rsidRPr="008E3674">
              <w:rPr>
                <w:rFonts w:asciiTheme="minorEastAsia" w:hAnsiTheme="minorEastAsia" w:hint="eastAsia"/>
                <w:szCs w:val="21"/>
              </w:rPr>
              <w:t>中药品种保护有关规定的行为，予以审查，决定是否立案。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7.执行责任：依照生效的行政处罚决定，根据不同的违法行为，按照《中药品种保护条例》的第十七条　第二十三条 第一款 第二款 第三款的相关规定予以相应的处罚。</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44</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2200-B-04400-140222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对生产、经营未取得医疗器械注册证的第二类、第三类医疗器械；未经许可从事第二类、第三类医疗器械生产活动；未经许可从事第三类医疗器械经营活动；未办理医疗器械注册许可事项变更的处罚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【行政法规】《医疗器械监督管理条例》（国务院令第650号）第六十三条</w:t>
            </w:r>
            <w:r w:rsidRPr="008E3674">
              <w:rPr>
                <w:rFonts w:asciiTheme="minorEastAsia" w:hAnsiTheme="minorEastAsia" w:hint="eastAsia"/>
                <w:szCs w:val="21"/>
              </w:rPr>
              <w:br/>
              <w:t>【部门规章】《医疗器械注册管理办法》（2014年国家食品药品监督管理总局令第4号）第七十二条</w:t>
            </w:r>
            <w:r w:rsidRPr="008E3674">
              <w:rPr>
                <w:rFonts w:asciiTheme="minorEastAsia" w:hAnsiTheme="minorEastAsia" w:hint="eastAsia"/>
                <w:szCs w:val="21"/>
              </w:rPr>
              <w:br/>
              <w:t>【部门规章】《医疗器械经营监督管理办法》（2014年国家食品药品监督管理总局令第8号）第五十五条</w:t>
            </w:r>
            <w:r w:rsidRPr="008E3674">
              <w:rPr>
                <w:rFonts w:asciiTheme="minorEastAsia" w:hAnsiTheme="minorEastAsia" w:hint="eastAsia"/>
                <w:szCs w:val="21"/>
              </w:rPr>
              <w:br/>
              <w:t>【部门规章】《医疗器械生产监督管理办法》（2014年国家食品药品监督管理总局令第7号）第六十二条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1.立案责任：对生产、经营未取得医疗器械注册证的第二类、第三类医疗器械；未经许可从事第二类、第三类医疗器械生产活动；未经许可从事第三类医疗器械经营活动；未办理医疗器械注册许可事项变更的</w:t>
            </w:r>
            <w:proofErr w:type="gramStart"/>
            <w:r w:rsidRPr="008E3674">
              <w:rPr>
                <w:rFonts w:asciiTheme="minorEastAsia" w:hAnsiTheme="minorEastAsia" w:hint="eastAsia"/>
                <w:szCs w:val="21"/>
              </w:rPr>
              <w:t>的</w:t>
            </w:r>
            <w:proofErr w:type="gramEnd"/>
            <w:r w:rsidRPr="008E3674">
              <w:rPr>
                <w:rFonts w:asciiTheme="minorEastAsia" w:hAnsiTheme="minorEastAsia" w:hint="eastAsia"/>
                <w:szCs w:val="21"/>
              </w:rPr>
              <w:t>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没收违法所得、违法生产经营的医疗器械和用于违法生产经营的工具、设备、原材料等物品；违法生产经营的医疗器械货值金额不足1万元的，并处5万元以上10万元以下罚款；货值金额1万元以上的，</w:t>
            </w:r>
            <w:proofErr w:type="gramStart"/>
            <w:r w:rsidRPr="008E3674">
              <w:rPr>
                <w:rFonts w:asciiTheme="minorEastAsia" w:hAnsiTheme="minorEastAsia" w:hint="eastAsia"/>
                <w:szCs w:val="21"/>
              </w:rPr>
              <w:t>并处货值</w:t>
            </w:r>
            <w:proofErr w:type="gramEnd"/>
            <w:r w:rsidRPr="008E3674">
              <w:rPr>
                <w:rFonts w:asciiTheme="minorEastAsia" w:hAnsiTheme="minorEastAsia" w:hint="eastAsia"/>
                <w:szCs w:val="21"/>
              </w:rPr>
              <w:t>金额10倍以上20倍以下罚款；情节严重的，5年内不受理相关责任人及企业提出的医疗器械许可申请。</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45</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2200-B-04500-140222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对采取欺骗手段取得医疗器械注册证等文件；伪造、变造、买卖、出租、出借医疗器械许可证件的处罚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【行政法规】《医疗器械监督管理条例》（国务院令第650号）第六十四条</w:t>
            </w:r>
            <w:r w:rsidRPr="008E3674">
              <w:rPr>
                <w:rFonts w:asciiTheme="minorEastAsia" w:hAnsiTheme="minorEastAsia" w:hint="eastAsia"/>
                <w:szCs w:val="21"/>
              </w:rPr>
              <w:br/>
              <w:t>【部门规章】《医疗器械注册管理办法》（2014年国家食品药品监督管理总局令第4号）第六十九条</w:t>
            </w:r>
            <w:r w:rsidRPr="008E3674">
              <w:rPr>
                <w:rFonts w:asciiTheme="minorEastAsia" w:hAnsiTheme="minorEastAsia" w:hint="eastAsia"/>
                <w:szCs w:val="21"/>
              </w:rPr>
              <w:br/>
              <w:t xml:space="preserve">【部门规章】《医疗器械经营监督管理办法》（2014年国家食品药品监督管理总局令第8号） 第五十六条　　</w:t>
            </w:r>
            <w:proofErr w:type="gramStart"/>
            <w:r w:rsidRPr="008E3674">
              <w:rPr>
                <w:rFonts w:asciiTheme="minorEastAsia" w:hAnsiTheme="minorEastAsia" w:hint="eastAsia"/>
                <w:szCs w:val="21"/>
              </w:rPr>
              <w:t xml:space="preserve">　</w:t>
            </w:r>
            <w:proofErr w:type="gramEnd"/>
            <w:r w:rsidRPr="008E3674">
              <w:rPr>
                <w:rFonts w:asciiTheme="minorEastAsia" w:hAnsiTheme="minorEastAsia" w:hint="eastAsia"/>
                <w:szCs w:val="21"/>
              </w:rPr>
              <w:t>第五十七条</w:t>
            </w:r>
            <w:r w:rsidRPr="008E3674">
              <w:rPr>
                <w:rFonts w:asciiTheme="minorEastAsia" w:hAnsiTheme="minorEastAsia" w:hint="eastAsia"/>
                <w:szCs w:val="21"/>
              </w:rPr>
              <w:br/>
              <w:t>【部门规章】《医疗器械生产监督管理办法》（2014年国家食品药品监督管理总局令第7号）第六十三条　    第六十五条</w:t>
            </w:r>
          </w:p>
        </w:tc>
        <w:tc>
          <w:tcPr>
            <w:tcW w:w="5926" w:type="dxa"/>
            <w:tcBorders>
              <w:top w:val="single" w:sz="4" w:space="0" w:color="auto"/>
              <w:left w:val="nil"/>
              <w:bottom w:val="single" w:sz="4" w:space="0" w:color="auto"/>
              <w:right w:val="single" w:sz="4" w:space="0" w:color="auto"/>
            </w:tcBorders>
            <w:vAlign w:val="center"/>
          </w:tcPr>
          <w:p w:rsidR="008E3674" w:rsidRPr="00AA5724" w:rsidRDefault="008E3674">
            <w:pPr>
              <w:rPr>
                <w:rFonts w:asciiTheme="minorEastAsia" w:hAnsiTheme="minorEastAsia" w:cs="宋体"/>
                <w:sz w:val="18"/>
                <w:szCs w:val="18"/>
              </w:rPr>
            </w:pPr>
            <w:r w:rsidRPr="00AA5724">
              <w:rPr>
                <w:rFonts w:asciiTheme="minorEastAsia" w:hAnsiTheme="minorEastAsia" w:hint="eastAsia"/>
                <w:sz w:val="18"/>
                <w:szCs w:val="18"/>
              </w:rPr>
              <w:t>1.立案责任：对采取欺骗手段取得医疗器械注册证等文件；伪造、变造、买卖、出租、出借医疗器械许可证件的行为，予以审查，决定是否立案。</w:t>
            </w:r>
            <w:r w:rsidRPr="00AA5724">
              <w:rPr>
                <w:rFonts w:asciiTheme="minorEastAsia" w:hAnsiTheme="minorEastAsia" w:hint="eastAsia"/>
                <w:sz w:val="18"/>
                <w:szCs w:val="18"/>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AA5724">
              <w:rPr>
                <w:rFonts w:asciiTheme="minorEastAsia" w:hAnsiTheme="minorEastAsia" w:hint="eastAsia"/>
                <w:sz w:val="18"/>
                <w:szCs w:val="18"/>
              </w:rPr>
              <w:br/>
              <w:t>3.审查责任：审查案件调查报告，对案件违法事实、证据、调查取证过程、法律适用、处罚种类和幅度、当事人陈述和申辩理由等方面进行审查，提出处理意见（主要证据不足时，以适当的方式补充调查）。</w:t>
            </w:r>
            <w:r w:rsidRPr="00AA5724">
              <w:rPr>
                <w:rFonts w:asciiTheme="minorEastAsia" w:hAnsiTheme="minorEastAsia" w:hint="eastAsia"/>
                <w:sz w:val="18"/>
                <w:szCs w:val="18"/>
              </w:rPr>
              <w:br/>
              <w:t>4.告知责任：</w:t>
            </w:r>
            <w:proofErr w:type="gramStart"/>
            <w:r w:rsidRPr="00AA5724">
              <w:rPr>
                <w:rFonts w:asciiTheme="minorEastAsia" w:hAnsiTheme="minorEastAsia" w:hint="eastAsia"/>
                <w:sz w:val="18"/>
                <w:szCs w:val="18"/>
              </w:rPr>
              <w:t>作出</w:t>
            </w:r>
            <w:proofErr w:type="gramEnd"/>
            <w:r w:rsidRPr="00AA5724">
              <w:rPr>
                <w:rFonts w:asciiTheme="minorEastAsia" w:hAnsiTheme="minorEastAsia" w:hint="eastAsia"/>
                <w:sz w:val="18"/>
                <w:szCs w:val="18"/>
              </w:rPr>
              <w:t>行政处罚决定前，应制作《行政处罚告知书》送达当事人，告知违法事实及其享有的陈述、申辩等权利。符合听证规定的，制作《行政处罚听证告知书》。</w:t>
            </w:r>
            <w:r w:rsidRPr="00AA5724">
              <w:rPr>
                <w:rFonts w:asciiTheme="minorEastAsia" w:hAnsiTheme="minorEastAsia" w:hint="eastAsia"/>
                <w:sz w:val="18"/>
                <w:szCs w:val="18"/>
              </w:rPr>
              <w:br/>
              <w:t>5.决定责任：制作行政处罚决定书，载明行政处罚告知、当事人陈述申辩或者听证情况等内容。</w:t>
            </w:r>
            <w:r w:rsidRPr="00AA5724">
              <w:rPr>
                <w:rFonts w:asciiTheme="minorEastAsia" w:hAnsiTheme="minorEastAsia" w:hint="eastAsia"/>
                <w:sz w:val="18"/>
                <w:szCs w:val="18"/>
              </w:rPr>
              <w:br/>
              <w:t>6.送达责任：行政处罚决定按法律规定的方式送达当事人。</w:t>
            </w:r>
            <w:r w:rsidRPr="00AA5724">
              <w:rPr>
                <w:rFonts w:asciiTheme="minorEastAsia" w:hAnsiTheme="minorEastAsia" w:hint="eastAsia"/>
                <w:sz w:val="18"/>
                <w:szCs w:val="18"/>
              </w:rPr>
              <w:br/>
              <w:t>7.执行责任：依照生效的行政处罚决定，提供虚假资料或者采取其他欺骗手段取得医疗器械注册证、医疗器械生产许可证、医疗器械经营许可证、广告批准文件等许可证件的，由原发证部门撤销已经取得的许可证件，并处5万元以上10万元以下罚款，5年内不受理相关责任人及企业提出的医疗器械许可申请；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w:t>
            </w:r>
            <w:r w:rsidRPr="00AA5724">
              <w:rPr>
                <w:rFonts w:asciiTheme="minorEastAsia" w:hAnsiTheme="minorEastAsia" w:hint="eastAsia"/>
                <w:sz w:val="18"/>
                <w:szCs w:val="18"/>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46</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2200-B-04600-140222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对未按规定备案、备案提供虚假材料的处罚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【行政法规】《医疗器械监督管理条例》（国务院令第650号）第六十五条</w:t>
            </w:r>
            <w:r w:rsidRPr="008E3674">
              <w:rPr>
                <w:rFonts w:asciiTheme="minorEastAsia" w:hAnsiTheme="minorEastAsia" w:hint="eastAsia"/>
                <w:szCs w:val="21"/>
              </w:rPr>
              <w:br/>
              <w:t>【部门规章】《医疗器械注册管理办法》（2014年国家食品药品监督管理总局令第4号）第六十九条 第七十一条</w:t>
            </w:r>
            <w:r w:rsidRPr="008E3674">
              <w:rPr>
                <w:rFonts w:asciiTheme="minorEastAsia" w:hAnsiTheme="minorEastAsia" w:hint="eastAsia"/>
                <w:szCs w:val="21"/>
              </w:rPr>
              <w:br/>
              <w:t>【部门规章】《医疗器械经营监督管理办法》（2014年国家食品药品监督管理总局令第8号）第五十八条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1.立案责任：对未按规定备案、备案提供虚假材料的行为，予以审查，决定是否立案。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未依照本条例规定备案的，由县级以上人民政府食品药品监督管理部门责令限期改正；逾期不改正的，向社会公告未备案单位和产品名称，可以处1万元以下罚款。备案时提供虚假资料的，由县级以上人民政府食品药品监督管理部门向社会公告备案单位和产品名称；情节严重的，直接责任人员5年内不得从事医疗器械生产经营活动。</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47</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2200-B-04700-140222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对伪造、变造、买卖、出租、出借医疗器械生产备案凭证的处罚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【部门规章】《医疗器械生产监督管理办法》（2014年国家食品药品监督管理总局令第7号）第六十五条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1.立案责任：发现伪造、变造、买卖、出租、出借医疗器械生产备案凭证的行为，予以审查，决定是否立案。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7.执行责任：依照生效的行政处罚决定，责令改正，处1万元以下罚款。</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48</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2200-B-04800-140222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对违法生产、生产不符合强制性标准或者注册备案产品技术要求、经营使用非法产品等的处罚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rsidP="00AA5724">
            <w:pPr>
              <w:rPr>
                <w:rFonts w:asciiTheme="minorEastAsia" w:hAnsiTheme="minorEastAsia" w:cs="宋体"/>
                <w:szCs w:val="21"/>
              </w:rPr>
            </w:pPr>
            <w:r w:rsidRPr="008E3674">
              <w:rPr>
                <w:rFonts w:asciiTheme="minorEastAsia" w:hAnsiTheme="minorEastAsia" w:hint="eastAsia"/>
                <w:szCs w:val="21"/>
              </w:rPr>
              <w:t xml:space="preserve">【行政法规】《医疗器械监督管理条例》（国务院令第650号）第六十六条 </w:t>
            </w:r>
            <w:r w:rsidRPr="008E3674">
              <w:rPr>
                <w:rFonts w:asciiTheme="minorEastAsia" w:hAnsiTheme="minorEastAsia" w:hint="eastAsia"/>
                <w:szCs w:val="21"/>
              </w:rPr>
              <w:br/>
            </w:r>
            <w:r w:rsidR="00AA5724">
              <w:rPr>
                <w:rFonts w:asciiTheme="minorEastAsia" w:hAnsiTheme="minorEastAsia" w:hint="eastAsia"/>
                <w:szCs w:val="21"/>
              </w:rPr>
              <w:t>【</w:t>
            </w:r>
            <w:r w:rsidRPr="008E3674">
              <w:rPr>
                <w:rFonts w:asciiTheme="minorEastAsia" w:hAnsiTheme="minorEastAsia" w:hint="eastAsia"/>
                <w:szCs w:val="21"/>
              </w:rPr>
              <w:t>部门规章</w:t>
            </w:r>
            <w:r w:rsidR="00AA5724">
              <w:rPr>
                <w:rFonts w:asciiTheme="minorEastAsia" w:hAnsiTheme="minorEastAsia" w:hint="eastAsia"/>
                <w:szCs w:val="21"/>
              </w:rPr>
              <w:t>】</w:t>
            </w:r>
            <w:r w:rsidRPr="008E3674">
              <w:rPr>
                <w:rFonts w:asciiTheme="minorEastAsia" w:hAnsiTheme="minorEastAsia" w:hint="eastAsia"/>
                <w:szCs w:val="21"/>
              </w:rPr>
              <w:t>《医疗器械经营监督管理办法》（2014年国家食品药品监督管理局令第8号） 第五十九条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1.立案责任：发现违法生产、生产不符合强制性标准或者注册备案产品技术要求、经营非法产品等的行为，予以审查，决定是否立案。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7.执行责任：依照生效的行政处罚决定，责令改正，没收违法生产、经营或者使用的医疗器械；违法生产、经营或者使用的医疗器械货值金额不足1万元的，并处2万元以上5万元以下罚款；货值金额1万元以上的，</w:t>
            </w:r>
            <w:proofErr w:type="gramStart"/>
            <w:r w:rsidRPr="008E3674">
              <w:rPr>
                <w:rFonts w:asciiTheme="minorEastAsia" w:hAnsiTheme="minorEastAsia" w:hint="eastAsia"/>
                <w:szCs w:val="21"/>
              </w:rPr>
              <w:t>并处货值</w:t>
            </w:r>
            <w:proofErr w:type="gramEnd"/>
            <w:r w:rsidRPr="008E3674">
              <w:rPr>
                <w:rFonts w:asciiTheme="minorEastAsia" w:hAnsiTheme="minorEastAsia" w:hint="eastAsia"/>
                <w:szCs w:val="21"/>
              </w:rPr>
              <w:t>金额5倍以上10倍以下罚款；情节严重的，责令停产停业，直至由原发证部门吊销医疗器械注册证、医疗器械生产许可证、医疗器械经营许可证。</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49</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2200-B-04900-140222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对生产条件发生重大变化继续生产；生产、经营说明书不符合规定；未按要求运输、贮存；转让过期、失效、淘汰或者不合格医疗器械的处罚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AA5724" w:rsidRDefault="008E3674">
            <w:pPr>
              <w:rPr>
                <w:rFonts w:asciiTheme="minorEastAsia" w:hAnsiTheme="minorEastAsia"/>
                <w:szCs w:val="21"/>
              </w:rPr>
            </w:pPr>
            <w:r w:rsidRPr="008E3674">
              <w:rPr>
                <w:rFonts w:asciiTheme="minorEastAsia" w:hAnsiTheme="minorEastAsia" w:hint="eastAsia"/>
                <w:szCs w:val="21"/>
              </w:rPr>
              <w:t>【行政法规】</w:t>
            </w:r>
          </w:p>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《医疗器械监督管理条例》（国务院令第650号）第六十七条 </w:t>
            </w:r>
          </w:p>
        </w:tc>
        <w:tc>
          <w:tcPr>
            <w:tcW w:w="5926" w:type="dxa"/>
            <w:tcBorders>
              <w:top w:val="single" w:sz="4" w:space="0" w:color="auto"/>
              <w:left w:val="nil"/>
              <w:bottom w:val="single" w:sz="4" w:space="0" w:color="auto"/>
              <w:right w:val="single" w:sz="4" w:space="0" w:color="auto"/>
            </w:tcBorders>
            <w:vAlign w:val="center"/>
          </w:tcPr>
          <w:p w:rsidR="008E3674" w:rsidRPr="00AA5724" w:rsidRDefault="008E3674">
            <w:pPr>
              <w:rPr>
                <w:rFonts w:asciiTheme="minorEastAsia" w:hAnsiTheme="minorEastAsia" w:cs="宋体"/>
                <w:sz w:val="18"/>
                <w:szCs w:val="18"/>
              </w:rPr>
            </w:pPr>
            <w:r w:rsidRPr="00AA5724">
              <w:rPr>
                <w:rFonts w:asciiTheme="minorEastAsia" w:hAnsiTheme="minorEastAsia" w:hint="eastAsia"/>
                <w:sz w:val="18"/>
                <w:szCs w:val="18"/>
              </w:rPr>
              <w:t>1.立案责任：发现对医疗器械生产企业的生产条件发生变化、不再符合医疗器械质量管理体系要求，未依照本条例规定整改、停止生产、报告的；</w:t>
            </w:r>
            <w:r w:rsidRPr="00AA5724">
              <w:rPr>
                <w:rFonts w:asciiTheme="minorEastAsia" w:hAnsiTheme="minorEastAsia" w:hint="eastAsia"/>
                <w:sz w:val="18"/>
                <w:szCs w:val="18"/>
              </w:rPr>
              <w:br/>
              <w:t xml:space="preserve">　　、生产、经营说明书、标签不符合本条例规定的医疗器械的；未按照医疗器械说明书和标签标示要求运输、贮存医疗器械的；转让过期、失效、淘汰或者检验不合格的在用医疗器械的行为，予以审查，决定是否立案。</w:t>
            </w:r>
            <w:r w:rsidRPr="00AA5724">
              <w:rPr>
                <w:rFonts w:asciiTheme="minorEastAsia" w:hAnsiTheme="minorEastAsia" w:hint="eastAsia"/>
                <w:sz w:val="18"/>
                <w:szCs w:val="18"/>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AA5724">
              <w:rPr>
                <w:rFonts w:asciiTheme="minorEastAsia" w:hAnsiTheme="minorEastAsia" w:hint="eastAsia"/>
                <w:sz w:val="18"/>
                <w:szCs w:val="18"/>
              </w:rPr>
              <w:br/>
              <w:t>3.审查责任：审查案件调查报告，对案件违法事实、证据、调查取证过程、法律适用、处罚种类和幅度、当事人陈述和申辩理由等方面进行审查，提出处理意见（主要证据不足时，以适当的方式补充调查）。</w:t>
            </w:r>
            <w:r w:rsidRPr="00AA5724">
              <w:rPr>
                <w:rFonts w:asciiTheme="minorEastAsia" w:hAnsiTheme="minorEastAsia" w:hint="eastAsia"/>
                <w:sz w:val="18"/>
                <w:szCs w:val="18"/>
              </w:rPr>
              <w:br/>
              <w:t>4.告知责任：</w:t>
            </w:r>
            <w:proofErr w:type="gramStart"/>
            <w:r w:rsidRPr="00AA5724">
              <w:rPr>
                <w:rFonts w:asciiTheme="minorEastAsia" w:hAnsiTheme="minorEastAsia" w:hint="eastAsia"/>
                <w:sz w:val="18"/>
                <w:szCs w:val="18"/>
              </w:rPr>
              <w:t>作出</w:t>
            </w:r>
            <w:proofErr w:type="gramEnd"/>
            <w:r w:rsidRPr="00AA5724">
              <w:rPr>
                <w:rFonts w:asciiTheme="minorEastAsia" w:hAnsiTheme="minorEastAsia" w:hint="eastAsia"/>
                <w:sz w:val="18"/>
                <w:szCs w:val="18"/>
              </w:rPr>
              <w:t>行政处罚决定前，应制作《行政处罚告知书》送达当事人，告知违法事实及其享有的陈述、申辩等权利。符合听证规定的，制作《行政处罚听证告知书》。</w:t>
            </w:r>
            <w:r w:rsidRPr="00AA5724">
              <w:rPr>
                <w:rFonts w:asciiTheme="minorEastAsia" w:hAnsiTheme="minorEastAsia" w:hint="eastAsia"/>
                <w:sz w:val="18"/>
                <w:szCs w:val="18"/>
              </w:rPr>
              <w:br/>
              <w:t>5.决定责任：制作行政处罚决定书，载明行政处罚告知、当事人陈述申辩或者听证情况等内容。</w:t>
            </w:r>
            <w:r w:rsidRPr="00AA5724">
              <w:rPr>
                <w:rFonts w:asciiTheme="minorEastAsia" w:hAnsiTheme="minorEastAsia" w:hint="eastAsia"/>
                <w:sz w:val="18"/>
                <w:szCs w:val="18"/>
              </w:rPr>
              <w:br/>
              <w:t>6.送达责任：行政处罚决定按法律规定的方式送达当事人。</w:t>
            </w:r>
            <w:r w:rsidRPr="00AA5724">
              <w:rPr>
                <w:rFonts w:asciiTheme="minorEastAsia" w:hAnsiTheme="minorEastAsia" w:hint="eastAsia"/>
                <w:sz w:val="18"/>
                <w:szCs w:val="18"/>
              </w:rPr>
              <w:br/>
              <w:t>7.执行责任：依照生效的行政处罚决定，由县级以上人民政府食品药品监督管理部门责令改正，处1万元以上3万元以下罚款；情节严重的，责令停产停业，直至由原发证部门吊销医疗器械生产许可证、医疗器械经营许可证</w:t>
            </w:r>
            <w:r w:rsidRPr="00AA5724">
              <w:rPr>
                <w:rFonts w:asciiTheme="minorEastAsia" w:hAnsiTheme="minorEastAsia" w:hint="eastAsia"/>
                <w:sz w:val="18"/>
                <w:szCs w:val="18"/>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50</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2200-B-05000-140222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对医疗器械生产、经营、使用单位未执行相关制度及违法经营使用的处罚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【行政法规】《医疗器械监督管理条例》（国务院令第650号）第六十八条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1.立案责任：发现对医疗器械生产、经营、使用单位未执行相关制度及违法经营使用的</w:t>
            </w:r>
            <w:proofErr w:type="gramStart"/>
            <w:r w:rsidRPr="008E3674">
              <w:rPr>
                <w:rFonts w:asciiTheme="minorEastAsia" w:hAnsiTheme="minorEastAsia" w:hint="eastAsia"/>
                <w:szCs w:val="21"/>
              </w:rPr>
              <w:t>的</w:t>
            </w:r>
            <w:proofErr w:type="gramEnd"/>
            <w:r w:rsidRPr="008E3674">
              <w:rPr>
                <w:rFonts w:asciiTheme="minorEastAsia" w:hAnsiTheme="minorEastAsia" w:hint="eastAsia"/>
                <w:szCs w:val="21"/>
              </w:rPr>
              <w:t>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51</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2200-B-05100-140222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违反本条例规定开展医疗器械临床试验及医疗器械临床试验机构出具虚假报告的处罚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【行政法规】《医疗器械监督管理条例》（国务院令第650号）第六十九条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1.违反本条例规定开展医疗器械临床试验、医疗器械临床试验机构出具虚假报告的</w:t>
            </w:r>
            <w:proofErr w:type="gramStart"/>
            <w:r w:rsidRPr="008E3674">
              <w:rPr>
                <w:rFonts w:asciiTheme="minorEastAsia" w:hAnsiTheme="minorEastAsia" w:hint="eastAsia"/>
                <w:szCs w:val="21"/>
              </w:rPr>
              <w:t>的</w:t>
            </w:r>
            <w:proofErr w:type="gramEnd"/>
            <w:r w:rsidRPr="008E3674">
              <w:rPr>
                <w:rFonts w:asciiTheme="minorEastAsia" w:hAnsiTheme="minorEastAsia" w:hint="eastAsia"/>
                <w:szCs w:val="21"/>
              </w:rPr>
              <w:t>处罚的行为，予以审查，决定是否立案。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本条例规定开展医疗器械临床试验，由县级以上人民政府食品药品监督管理部门责令改正或者立即停止临床试验，可以处5万元以下罚款；医疗器械临床试验机构出具虚假报告的，由县级以上人民政府食品药品监督管理部门处5万元以上10万元以下罚款；有违法所得的，没收违法所得</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52</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2200-B-05200-140222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对未经检验出厂医疗器械；未附有合格证明文件；未办理委托生产备案；连续停产一年以上且无同类产品在产，未经核查即恢复生产；隐瞒有关情况、拒绝提供真实资料的处罚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【部门规章】《医疗器械生产监督管理办法》（2014年国家食品药品监督管理总局令第7号）第六十九条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未经检验出厂医疗器械,未附有合格证明文件,未办理委托生产备案,连续停产一年以上且无同类产品在产，未经核查即恢复生产,隐瞒有关情况、拒绝提供真实资料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给予警告，责令限期改正，可以并处3万元以下罚款；情节严重或者造成危害后果，属于违反《医疗器械监督管理条例》相关规定的，依照《医疗器械监督管理条例》的规定处罚。</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53</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2200-B-05300-140222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对违反医疗器械经营有关规定的处罚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【部门规章】《医疗器械经营监督管理办法》（2014年国家食品药品监督管理总局令第8号）第五十三条  第五十四条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1.立案责任：发现违反医疗器械经营有关规定的行为，予以审查，决定是否立案。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7.执行责任：依照生效的行政处罚决定，根据不同的违法行为，按照《医疗器械经营监督管理办法》的第五十三条、第五十四条、第五十七条的相关规定予以相应的处罚。</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54</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2200-B-05400-140222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发布医疗器械虚假广告的处罚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【行政法规】《医疗器械监督管理条例》（国务院令第650号）第七十一条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1.立案责任：发现篡改医疗器械广告内容、发布医疗器械虚假广告的行为，予以审查，决定是否立案。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对篡改经批准医疗器械广告内容的，撤销该医疗器械的广告批准文件，2年内不受理其广告审批申请；对发布虚假医疗器械广告被暂停销售，仍然销售该医疗器械的处2万元以上5万元以下罚款。</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55</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2200-B-05500-140222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对违反医疗器械召回管理有关规定的处罚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【部门规章】《医疗器械召回管理办法（试行）》（2011年卫生部令82号）第二十八条 第三十条  第三十一条  第三十四条 第三十三条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1.立案责任：发现违反医疗器械召回管理有关规定的行为，予以审查，决定是否立案。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7.执行责任：依照生效的行政处罚决定，根据不同的违法行为，按照《医疗器械召回管理办法》的第二十八条、第三十条、第三十一条、第三十二条、第三十三条、第三十四条的相关规定予以相应的处罚。</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56</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2200-B-05600-140222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对医疗器械检验机构出具虚假检验报告的行政处罚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【行政法规】《医疗器械监督管理条例》（国务院令第650号）第七十条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1.立案责任：发现医疗器械检验机构出具虚假检验报告的行为，予以审查，决定是否立案。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医疗器械检验机构出具虚假检验报告的，由授予其资质的主管部门撤销检验资质，10年内不受理其资质认定申请；处5万元以上10万元以下罚款；有违法所得的，没收违法所得；对直接负责的主管人员和其他直接责任人员，依法给予撤职或者开除的处分；受到开除处分的，自处分决定</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之日起10年内不得从事医疗器械检验工作。</w:t>
            </w:r>
            <w:r w:rsidRPr="008E3674">
              <w:rPr>
                <w:rFonts w:asciiTheme="minorEastAsia" w:hAnsiTheme="minorEastAsia" w:hint="eastAsia"/>
                <w:szCs w:val="21"/>
              </w:rPr>
              <w:br/>
              <w:t>8.其他：法律法规规章规定应履行的责任。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57</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2200-B-05700-140222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对违反一次性使用无菌医疗器械管理有关规定的处罚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【部门规章】《一次性使用无菌医疗器械监督管理办法》(暂行)（2000年国家药品监督管理局令第24号） 第三十七条 第三十八条 第四十条</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1.立案责任：发现违反一次性使用无菌医疗器械管理有关规定的行为，予以审查，决定是否立案。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7.执行责任：依照生效的行政处罚决定，根据不同的违法行为，按照《一次性使用无菌医疗器械管理办法》的第三十七条、第三十八条、第三十九条的相关规定予以相应的处罚。</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58</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2200-B-05800-140222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食品生产加工小作坊和食品摊贩从业人员未体检、食品生产加工小作坊、餐饮类食品摊贩从业人员未穿戴清洁的工作衣帽的，食品摊贩未按照人民政府划定的区域和规定时间内生产经营的，食品生产小作坊及食品摊贩在购进验收和加工工艺、设备设施餐饮消毒等未符合相关规定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【地方性法规】《山西省食品生产加工小作坊和食品摊贩监督管理办法》第二十九条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1.立案责任：发现食品生产加工小作坊和食品摊贩从业人员未体检、食品生产加工小作坊、餐饮类食品摊贩从业人员未穿戴清洁的工作衣帽的行为，予以审查，决定是否立案。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7.执行责任：依照生效的行政处罚决定，责令限期整改、逾期不整改的，处以每人五十元以上二百元以下罚款。</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59</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2200-B-05900-140222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食品生产小作坊及食品摊贩经营明令禁止的食品的处罚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【地方性法规】《山西省食品生产加工小作坊和食品摊贩监督管理办法》第三十条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1.立案责任：发现食品生产小作坊及食品摊贩经营明令禁止的食品的行为，予以审查，决定是否立案。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没收违法所得、违法生产经营的食品和用于违法生产经营的工具、设备、原料等物品，对食品生产加工小作坊并处五千元以上二万元以下罚款，对食品摊贩并处二千元以上一万元以下罚款；情节严重的，吊销《食品生产加工小作坊许可证》或者《食品摊贩登记证》；构成犯罪的，依法追究刑事责任。</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60</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2200-B-06000-140222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食品生产小作坊及食品摊贩未取得许可和备案登记进行生产经营行为的处罚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【地方性法规】《山西省食品生产加工小作坊和食品摊贩监督管理办法》第三十一条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1.立案责任：发现食品生产小作坊及食品摊贩未取得许可和备案登记进行生产经营的行为，予以审查，决定是否立案。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7.执行责任：依照生效的行政处罚决定，责令限期改正、逾期不改正的，处以二百元以上二千元以下罚款。</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61</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2200-B-06100-140222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超市、集贸市场的经营管理者、食品展销会的举办者未加强对入场的食品生产加工小作坊和食品摊贩的管理的处罚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【地方性法规】《山西省食品生产加工小作坊和食品摊贩监督管理办法》第三十二条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1.立案责任：发现超市、集贸市场的经营管理者、食品展销会的举办者未加强对入场的食品生产加工小作坊和食品摊贩的管理的行为，予以审查，决定是否立案。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7.执行责任：依照生效的行政处罚决定，违反本办法第二十六条第一款第一项至第五项规定的，由有关监督管理部门按照职责分工，责令限期改正。</w:t>
            </w:r>
            <w:r w:rsidRPr="008E3674">
              <w:rPr>
                <w:rFonts w:asciiTheme="minorEastAsia" w:hAnsiTheme="minorEastAsia" w:hint="eastAsia"/>
                <w:szCs w:val="21"/>
              </w:rPr>
              <w:br/>
              <w:t>违反本办法第二十六条第一款第六项规定的，由有关监督管理部门按照职责分工责令改正，处以二千元以上二万元以下罚款；造成严重后果的，还应当责令停业，由原发证部门吊销许可证。</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62</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2200-B-06200-140222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申请人隐瞒真实情况或者提供虚假材料申请食品经营许可的处罚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【部门规章】《食品经营许可管理办法》第四十六条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1.立案责任：发现申请人隐瞒真实情况或者提供虚假材料申请食品经营许可的行为，予以审查，决定是否立案。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7.执行责任：依照生效的行政处罚决定，给予警告。申请人在1年内不得再次申请食品经营许可。</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63</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2200-B-06300-140222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被许可人以欺骗、贿赂等不正当手段取得食品经营许可的处罚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【部门规章】《食品经营许可管理办法》第四十七条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1.立案责任：发现被许可人以欺骗、贿赂等不正当手段取得食品经营许可的行为，予以审查，决定是否立案。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7.执行责任：依照生效的行政处罚决定，撤销许可，并处1万元以上3万元以下罚款。被许可人在3年内不得再次申请食品经营许可。</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64</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2200-B-06400-140222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食品经营者伪造、涂改、倒卖、出租、出借、转让食品经营许可证及未按规定摆放许可证的处罚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【部门规章】《食品经营许可管理办法》第四十八条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1.立案责任：发现食品经营者伪造、涂改、倒卖、出租、出借、转让食品经营许可证及未按规定摆放许可证的行为，予以审查，决定是否立案。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给予警告，并处1万元以下罚款；情节严重的，处1万元以上3万元以下罚款。未按规定在经营场所的显著位置悬挂或者摆放食品经营许可证的，责令改正；拒不改正的，给予警告。</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65</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2200-B-06500-140222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食品经营许可证载明的许可事项发生变化，食品经营者未按规定申请变更经营许可的，食品经营者外设仓库地址发生变化，未按规定报告的，或者食品经营者终止食品经营，食品经营许可被撤回、撤销或者食品经营许可证被吊销，未按规定申请办理注销手续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【部门规章】《食品经营许可管理办法》第四十九条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1.立案责任：发现食品经营许可证载明的许可事项发生变化，食品经营者未按规定申请变更经营许可的行为，予以审查，决定是否立案。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7.执行责任：依照生效的行政处罚决定，责令改正，给予警告；拒不改正的，处2000元以上1万元以下罚款。</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r w:rsidR="008E3674" w:rsidTr="008E3674">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lastRenderedPageBreak/>
              <w:t>66</w:t>
            </w:r>
          </w:p>
        </w:tc>
        <w:tc>
          <w:tcPr>
            <w:tcW w:w="568" w:type="dxa"/>
            <w:tcBorders>
              <w:top w:val="single" w:sz="4" w:space="0" w:color="auto"/>
              <w:left w:val="nil"/>
              <w:bottom w:val="single" w:sz="4" w:space="0" w:color="auto"/>
              <w:right w:val="single" w:sz="4" w:space="0" w:color="auto"/>
            </w:tcBorders>
            <w:vAlign w:val="center"/>
          </w:tcPr>
          <w:p w:rsidR="008E3674" w:rsidRPr="008E3674" w:rsidRDefault="008E3674">
            <w:pPr>
              <w:jc w:val="center"/>
              <w:rPr>
                <w:rFonts w:asciiTheme="minorEastAsia" w:hAnsiTheme="minorEastAsia" w:cs="宋体"/>
                <w:szCs w:val="21"/>
              </w:rPr>
            </w:pPr>
            <w:r w:rsidRPr="008E3674">
              <w:rPr>
                <w:rFonts w:asciiTheme="minorEastAsia" w:hAnsiTheme="minorEastAsia" w:hint="eastAsia"/>
                <w:szCs w:val="21"/>
              </w:rPr>
              <w:t>行政</w:t>
            </w:r>
            <w:r w:rsidRPr="008E3674">
              <w:rPr>
                <w:rFonts w:asciiTheme="minorEastAsia" w:hAnsiTheme="minorEastAsia" w:hint="eastAsia"/>
                <w:szCs w:val="21"/>
              </w:rPr>
              <w:br/>
              <w:t>处罚</w:t>
            </w:r>
          </w:p>
        </w:tc>
        <w:tc>
          <w:tcPr>
            <w:tcW w:w="568"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2200-B-06600-140222</w:t>
            </w:r>
          </w:p>
        </w:tc>
        <w:tc>
          <w:tcPr>
            <w:tcW w:w="1985" w:type="dxa"/>
            <w:gridSpan w:val="2"/>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对被吊销经营许可证的食品经营者及其法定代表人、直接负责的主管人员和其他直接责任人员的处罚</w:t>
            </w:r>
          </w:p>
        </w:tc>
        <w:tc>
          <w:tcPr>
            <w:tcW w:w="599" w:type="dxa"/>
            <w:gridSpan w:val="3"/>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c>
          <w:tcPr>
            <w:tcW w:w="2092"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【部门规章】《食品经营许可管理办法》第五十条条  </w:t>
            </w:r>
          </w:p>
        </w:tc>
        <w:tc>
          <w:tcPr>
            <w:tcW w:w="5926"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1.立案责任：发现对被吊销经营许可证的食品经营者及其法定代表人、直接负责的主管人员和其他直接责任人员的行为，予以审查，决定是否立案。</w:t>
            </w:r>
            <w:r w:rsidRPr="008E367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8E3674">
              <w:rPr>
                <w:rFonts w:asciiTheme="minorEastAsia" w:hAnsiTheme="minorEastAsia" w:hint="eastAsia"/>
                <w:szCs w:val="21"/>
              </w:rPr>
              <w:br/>
              <w:t>3.审查责任：审查案件调查报告，对案件违法事实、证据、调查取证过程、法律适用、处罚种类和幅度、当事人陈述和申辩理由等方面进行审查，提出处理意见（主要证据不足时，以适当的方式补充调查）。</w:t>
            </w:r>
            <w:r w:rsidRPr="008E3674">
              <w:rPr>
                <w:rFonts w:asciiTheme="minorEastAsia" w:hAnsiTheme="minorEastAsia" w:hint="eastAsia"/>
                <w:szCs w:val="21"/>
              </w:rPr>
              <w:br/>
              <w:t>4.告知责任：</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8E3674">
              <w:rPr>
                <w:rFonts w:asciiTheme="minorEastAsia" w:hAnsiTheme="minorEastAsia" w:hint="eastAsia"/>
                <w:szCs w:val="21"/>
              </w:rPr>
              <w:br/>
              <w:t>5.决定责任：制作行政处罚决定书，载明行政处罚告知、当事人陈述申辩或者听证情况等内容。</w:t>
            </w:r>
            <w:r w:rsidRPr="008E3674">
              <w:rPr>
                <w:rFonts w:asciiTheme="minorEastAsia" w:hAnsiTheme="minorEastAsia" w:hint="eastAsia"/>
                <w:szCs w:val="21"/>
              </w:rPr>
              <w:br/>
              <w:t>6.送达责任：行政处罚决定按法律规定的方式送达当事人。</w:t>
            </w:r>
            <w:r w:rsidRPr="008E3674">
              <w:rPr>
                <w:rFonts w:asciiTheme="minorEastAsia" w:hAnsiTheme="minorEastAsia" w:hint="eastAsia"/>
                <w:szCs w:val="21"/>
              </w:rPr>
              <w:br/>
              <w:t>7.执行责任：依照生效的行政处罚决定，自处罚决定</w:t>
            </w:r>
            <w:proofErr w:type="gramStart"/>
            <w:r w:rsidRPr="008E3674">
              <w:rPr>
                <w:rFonts w:asciiTheme="minorEastAsia" w:hAnsiTheme="minorEastAsia" w:hint="eastAsia"/>
                <w:szCs w:val="21"/>
              </w:rPr>
              <w:t>作出</w:t>
            </w:r>
            <w:proofErr w:type="gramEnd"/>
            <w:r w:rsidRPr="008E3674">
              <w:rPr>
                <w:rFonts w:asciiTheme="minorEastAsia" w:hAnsiTheme="minorEastAsia" w:hint="eastAsia"/>
                <w:szCs w:val="21"/>
              </w:rPr>
              <w:t>之日起5年内不得申请食品生产经营许可，或者从事食品生产经营管理工作、担任食品生产经营企业食品安全管理人员。</w:t>
            </w:r>
            <w:r w:rsidRPr="008E3674">
              <w:rPr>
                <w:rFonts w:asciiTheme="minorEastAsia" w:hAnsiTheme="minorEastAsia" w:hint="eastAsia"/>
                <w:szCs w:val="21"/>
              </w:rPr>
              <w:br/>
              <w:t>8.其他： 法律法规规章规定应履行的责任。</w:t>
            </w:r>
          </w:p>
        </w:tc>
        <w:tc>
          <w:tcPr>
            <w:tcW w:w="198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《行政处罚法》第三十一条 第三十二条 第三十六条～第四十条 第四十四条 第五十一条 </w:t>
            </w:r>
            <w:r w:rsidRPr="008E3674">
              <w:rPr>
                <w:rFonts w:asciiTheme="minorEastAsia" w:hAnsiTheme="minorEastAsia" w:hint="eastAsia"/>
                <w:szCs w:val="21"/>
              </w:rPr>
              <w:br/>
              <w:t xml:space="preserve">《食品药品行政处罚程序规定》（2014年国家食品药品监督管理总局令第3号）第十七条 第十八条 第二十条 第三十六条～第三十八条 第四十条 第四十五条 第四十六条 </w:t>
            </w:r>
            <w:r w:rsidRPr="008E3674">
              <w:rPr>
                <w:rFonts w:asciiTheme="minorEastAsia" w:hAnsiTheme="minorEastAsia" w:hint="eastAsia"/>
                <w:szCs w:val="21"/>
              </w:rPr>
              <w:br/>
              <w:t>《山西省行政执法条例》第二十条～第二十三条</w:t>
            </w:r>
          </w:p>
        </w:tc>
        <w:tc>
          <w:tcPr>
            <w:tcW w:w="425" w:type="dxa"/>
            <w:tcBorders>
              <w:top w:val="single" w:sz="4" w:space="0" w:color="auto"/>
              <w:left w:val="nil"/>
              <w:bottom w:val="single" w:sz="4" w:space="0" w:color="auto"/>
              <w:right w:val="single" w:sz="4" w:space="0" w:color="auto"/>
            </w:tcBorders>
            <w:vAlign w:val="center"/>
          </w:tcPr>
          <w:p w:rsidR="008E3674" w:rsidRPr="008E3674" w:rsidRDefault="008E3674">
            <w:pPr>
              <w:rPr>
                <w:rFonts w:asciiTheme="minorEastAsia" w:hAnsiTheme="minorEastAsia" w:cs="宋体"/>
                <w:szCs w:val="21"/>
              </w:rPr>
            </w:pPr>
            <w:r w:rsidRPr="008E3674">
              <w:rPr>
                <w:rFonts w:asciiTheme="minorEastAsia" w:hAnsiTheme="minorEastAsia" w:hint="eastAsia"/>
                <w:szCs w:val="21"/>
              </w:rPr>
              <w:t xml:space="preserve">　</w:t>
            </w:r>
          </w:p>
        </w:tc>
      </w:tr>
    </w:tbl>
    <w:p w:rsidR="00755FED" w:rsidRPr="00640C4D" w:rsidRDefault="00755FED" w:rsidP="00755FED">
      <w:pPr>
        <w:pStyle w:val="a3"/>
        <w:rPr>
          <w:rFonts w:asciiTheme="minorEastAsia" w:eastAsiaTheme="minorEastAsia" w:hAnsiTheme="minorEastAsia"/>
          <w:b/>
          <w:color w:val="auto"/>
        </w:rPr>
      </w:pPr>
      <w:r w:rsidRPr="00640C4D">
        <w:rPr>
          <w:rFonts w:asciiTheme="minorEastAsia" w:eastAsiaTheme="minorEastAsia" w:hAnsiTheme="minorEastAsia" w:hint="eastAsia"/>
          <w:b/>
          <w:color w:val="auto"/>
        </w:rPr>
        <w:lastRenderedPageBreak/>
        <w:t>（</w:t>
      </w:r>
      <w:r>
        <w:rPr>
          <w:rFonts w:asciiTheme="minorEastAsia" w:eastAsiaTheme="minorEastAsia" w:hAnsiTheme="minorEastAsia" w:hint="eastAsia"/>
          <w:b/>
          <w:color w:val="auto"/>
        </w:rPr>
        <w:t>行政</w:t>
      </w:r>
      <w:r w:rsidR="00AA5724">
        <w:rPr>
          <w:rFonts w:asciiTheme="minorEastAsia" w:eastAsiaTheme="minorEastAsia" w:hAnsiTheme="minorEastAsia" w:hint="eastAsia"/>
          <w:b/>
          <w:color w:val="auto"/>
        </w:rPr>
        <w:t>强制</w:t>
      </w:r>
      <w:r w:rsidRPr="00640C4D">
        <w:rPr>
          <w:rFonts w:asciiTheme="minorEastAsia" w:eastAsiaTheme="minorEastAsia" w:hAnsiTheme="minorEastAsia" w:hint="eastAsia"/>
          <w:b/>
          <w:color w:val="auto"/>
        </w:rPr>
        <w:t>）类（</w:t>
      </w:r>
      <w:r w:rsidR="00AA5724">
        <w:rPr>
          <w:rFonts w:asciiTheme="minorEastAsia" w:eastAsiaTheme="minorEastAsia" w:hAnsiTheme="minorEastAsia" w:hint="eastAsia"/>
          <w:b/>
          <w:color w:val="auto"/>
        </w:rPr>
        <w:t>9</w:t>
      </w:r>
      <w:r w:rsidRPr="00640C4D">
        <w:rPr>
          <w:rFonts w:asciiTheme="minorEastAsia" w:eastAsiaTheme="minorEastAsia" w:hAnsiTheme="minorEastAsia" w:hint="eastAsia"/>
          <w:b/>
          <w:color w:val="auto"/>
        </w:rPr>
        <w:t>项）</w:t>
      </w:r>
    </w:p>
    <w:tbl>
      <w:tblPr>
        <w:tblW w:w="14059" w:type="dxa"/>
        <w:tblLayout w:type="fixed"/>
        <w:tblCellMar>
          <w:left w:w="28" w:type="dxa"/>
          <w:right w:w="28" w:type="dxa"/>
        </w:tblCellMar>
        <w:tblLook w:val="04A0"/>
      </w:tblPr>
      <w:tblGrid>
        <w:gridCol w:w="510"/>
        <w:gridCol w:w="653"/>
        <w:gridCol w:w="568"/>
        <w:gridCol w:w="1561"/>
        <w:gridCol w:w="565"/>
        <w:gridCol w:w="1841"/>
        <w:gridCol w:w="5529"/>
        <w:gridCol w:w="2168"/>
        <w:gridCol w:w="664"/>
      </w:tblGrid>
      <w:tr w:rsidR="00755FED" w:rsidTr="00AA5724">
        <w:trPr>
          <w:trHeight w:val="362"/>
          <w:tblHead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序号</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职权</w:t>
            </w:r>
          </w:p>
          <w:p w:rsidR="00755FED" w:rsidRDefault="00755FED" w:rsidP="008E3674">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职权</w:t>
            </w:r>
          </w:p>
          <w:p w:rsidR="00755FED" w:rsidRDefault="00755FED" w:rsidP="008E3674">
            <w:pPr>
              <w:pStyle w:val="a4"/>
              <w:rPr>
                <w:color w:val="auto"/>
              </w:rPr>
            </w:pPr>
            <w:r>
              <w:rPr>
                <w:rFonts w:hint="eastAsia"/>
                <w:color w:val="auto"/>
              </w:rPr>
              <w:t>编码</w:t>
            </w:r>
          </w:p>
        </w:tc>
        <w:tc>
          <w:tcPr>
            <w:tcW w:w="2126" w:type="dxa"/>
            <w:gridSpan w:val="2"/>
            <w:tcBorders>
              <w:top w:val="single" w:sz="4" w:space="0" w:color="auto"/>
              <w:left w:val="nil"/>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职权名称</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职权依据</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责任事项</w:t>
            </w:r>
          </w:p>
        </w:tc>
        <w:tc>
          <w:tcPr>
            <w:tcW w:w="2168"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责任事项依据</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备注</w:t>
            </w:r>
          </w:p>
        </w:tc>
      </w:tr>
      <w:tr w:rsidR="00755FED" w:rsidTr="00AA5724">
        <w:trPr>
          <w:trHeight w:val="410"/>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1561" w:type="dxa"/>
            <w:tcBorders>
              <w:top w:val="nil"/>
              <w:left w:val="nil"/>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项目</w:t>
            </w:r>
          </w:p>
        </w:tc>
        <w:tc>
          <w:tcPr>
            <w:tcW w:w="565" w:type="dxa"/>
            <w:tcBorders>
              <w:top w:val="nil"/>
              <w:left w:val="nil"/>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子项</w:t>
            </w:r>
          </w:p>
        </w:tc>
        <w:tc>
          <w:tcPr>
            <w:tcW w:w="1841"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2168"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r>
      <w:tr w:rsidR="00AA5724" w:rsidRPr="00AA5724" w:rsidTr="00AA5724">
        <w:trPr>
          <w:trHeight w:val="7232"/>
        </w:trPr>
        <w:tc>
          <w:tcPr>
            <w:tcW w:w="510" w:type="dxa"/>
            <w:tcBorders>
              <w:top w:val="single" w:sz="4" w:space="0" w:color="auto"/>
              <w:left w:val="single" w:sz="4" w:space="0" w:color="auto"/>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t>1</w:t>
            </w:r>
          </w:p>
        </w:tc>
        <w:tc>
          <w:tcPr>
            <w:tcW w:w="653" w:type="dxa"/>
            <w:tcBorders>
              <w:top w:val="single" w:sz="4" w:space="0" w:color="auto"/>
              <w:left w:val="nil"/>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t>行政</w:t>
            </w:r>
            <w:r w:rsidRPr="00AA5724">
              <w:rPr>
                <w:rFonts w:asciiTheme="minorEastAsia" w:hAnsiTheme="minorEastAsia" w:hint="eastAsia"/>
                <w:szCs w:val="21"/>
              </w:rPr>
              <w:br/>
              <w:t>强制</w:t>
            </w:r>
          </w:p>
        </w:tc>
        <w:tc>
          <w:tcPr>
            <w:tcW w:w="568" w:type="dxa"/>
            <w:tcBorders>
              <w:top w:val="single" w:sz="4" w:space="0" w:color="auto"/>
              <w:left w:val="nil"/>
              <w:bottom w:val="single" w:sz="4" w:space="0" w:color="auto"/>
              <w:right w:val="single" w:sz="4" w:space="0" w:color="auto"/>
            </w:tcBorders>
            <w:vAlign w:val="center"/>
          </w:tcPr>
          <w:p w:rsidR="00AA5724" w:rsidRPr="00AA5724" w:rsidRDefault="00AA5724" w:rsidP="00AA5724">
            <w:pPr>
              <w:rPr>
                <w:rFonts w:asciiTheme="minorEastAsia" w:hAnsiTheme="minorEastAsia" w:cs="宋体"/>
                <w:szCs w:val="21"/>
              </w:rPr>
            </w:pPr>
            <w:r w:rsidRPr="00AA5724">
              <w:rPr>
                <w:rFonts w:asciiTheme="minorEastAsia" w:hAnsiTheme="minorEastAsia" w:hint="eastAsia"/>
                <w:szCs w:val="21"/>
              </w:rPr>
              <w:t xml:space="preserve">　</w:t>
            </w:r>
            <w:r w:rsidRPr="008E3674">
              <w:rPr>
                <w:rFonts w:asciiTheme="minorEastAsia" w:hAnsiTheme="minorEastAsia" w:hint="eastAsia"/>
                <w:szCs w:val="21"/>
              </w:rPr>
              <w:t>2200-</w:t>
            </w:r>
            <w:r>
              <w:rPr>
                <w:rFonts w:asciiTheme="minorEastAsia" w:hAnsiTheme="minorEastAsia" w:hint="eastAsia"/>
                <w:szCs w:val="21"/>
              </w:rPr>
              <w:t>C</w:t>
            </w:r>
            <w:r w:rsidRPr="008E3674">
              <w:rPr>
                <w:rFonts w:asciiTheme="minorEastAsia" w:hAnsiTheme="minorEastAsia" w:hint="eastAsia"/>
                <w:szCs w:val="21"/>
              </w:rPr>
              <w:t>-0</w:t>
            </w:r>
            <w:r>
              <w:rPr>
                <w:rFonts w:asciiTheme="minorEastAsia" w:hAnsiTheme="minorEastAsia" w:hint="eastAsia"/>
                <w:szCs w:val="21"/>
              </w:rPr>
              <w:t>01</w:t>
            </w:r>
            <w:r w:rsidRPr="008E3674">
              <w:rPr>
                <w:rFonts w:asciiTheme="minorEastAsia" w:hAnsiTheme="minorEastAsia" w:hint="eastAsia"/>
                <w:szCs w:val="21"/>
              </w:rPr>
              <w:t>00-140222</w:t>
            </w:r>
          </w:p>
        </w:tc>
        <w:tc>
          <w:tcPr>
            <w:tcW w:w="1561"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查封、扣押有证据证明可能危害人体健康的药品及其有关材料</w:t>
            </w:r>
          </w:p>
        </w:tc>
        <w:tc>
          <w:tcPr>
            <w:tcW w:w="565"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c>
          <w:tcPr>
            <w:tcW w:w="1841"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【法律】《中华人民共和国药品管理法》第六十五条</w:t>
            </w:r>
            <w:r w:rsidRPr="00AA5724">
              <w:rPr>
                <w:rFonts w:asciiTheme="minorEastAsia" w:hAnsiTheme="minorEastAsia" w:hint="eastAsia"/>
                <w:szCs w:val="21"/>
              </w:rPr>
              <w:br/>
              <w:t>【行政法规】《中华人民共和国药品管理法实施条例》（国务院令第557号） 第六十条</w:t>
            </w:r>
          </w:p>
        </w:tc>
        <w:tc>
          <w:tcPr>
            <w:tcW w:w="5529"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1.立案责任：在检查中或者接到举报的，发现有证据证明可能危害人体健康的药品及其有关材料，应予以审查，决定是否立案。</w:t>
            </w:r>
            <w:r w:rsidRPr="00AA572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AA5724">
              <w:rPr>
                <w:rFonts w:asciiTheme="minorEastAsia" w:hAnsiTheme="minorEastAsia" w:hint="eastAsia"/>
                <w:szCs w:val="21"/>
              </w:rPr>
              <w:br/>
              <w:t>3.审查责任：案件调查人员提出拟处理意见，决定是否予以查封或者扣押。</w:t>
            </w:r>
            <w:r w:rsidRPr="00AA5724">
              <w:rPr>
                <w:rFonts w:asciiTheme="minorEastAsia" w:hAnsiTheme="minorEastAsia" w:hint="eastAsia"/>
                <w:szCs w:val="21"/>
              </w:rPr>
              <w:br/>
              <w:t>4.告知责任：在做出行政强制决定时，当场告知当事人采取行政强制措施的理由、依据以及当时人依法享有的权利、救济途径，听取当事人的陈述和申辩，制作现场笔录。</w:t>
            </w:r>
            <w:r w:rsidRPr="00AA5724">
              <w:rPr>
                <w:rFonts w:asciiTheme="minorEastAsia" w:hAnsiTheme="minorEastAsia" w:hint="eastAsia"/>
                <w:szCs w:val="21"/>
              </w:rPr>
              <w:br/>
              <w:t>5.执行责任：查封、扣押有证据证明可能危害人体健康的药品及其有关材料，根据案件办理进展情况。解除查封、扣押。</w:t>
            </w:r>
            <w:r w:rsidRPr="00AA5724">
              <w:rPr>
                <w:rFonts w:asciiTheme="minorEastAsia" w:hAnsiTheme="minorEastAsia" w:hint="eastAsia"/>
                <w:szCs w:val="21"/>
              </w:rPr>
              <w:br/>
              <w:t>6.其他: 法律法规规章规定应履行的责任。</w:t>
            </w:r>
          </w:p>
        </w:tc>
        <w:tc>
          <w:tcPr>
            <w:tcW w:w="2168"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《行政强制法》第十七条 第十八条～第二十二条 第二十四条 第二十五条 第二十七条 第二十八条</w:t>
            </w:r>
            <w:r w:rsidRPr="00AA5724">
              <w:rPr>
                <w:rFonts w:asciiTheme="minorEastAsia" w:hAnsiTheme="minorEastAsia" w:hint="eastAsia"/>
                <w:szCs w:val="21"/>
              </w:rPr>
              <w:br/>
              <w:t>《食品药品行政处罚程序规定》第二十七条</w:t>
            </w:r>
          </w:p>
        </w:tc>
        <w:tc>
          <w:tcPr>
            <w:tcW w:w="664"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r>
      <w:tr w:rsidR="00AA5724" w:rsidRPr="00AA5724" w:rsidTr="00AA5724">
        <w:trPr>
          <w:trHeight w:val="7232"/>
        </w:trPr>
        <w:tc>
          <w:tcPr>
            <w:tcW w:w="510" w:type="dxa"/>
            <w:tcBorders>
              <w:top w:val="single" w:sz="4" w:space="0" w:color="auto"/>
              <w:left w:val="single" w:sz="4" w:space="0" w:color="auto"/>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lastRenderedPageBreak/>
              <w:t>2</w:t>
            </w:r>
          </w:p>
        </w:tc>
        <w:tc>
          <w:tcPr>
            <w:tcW w:w="653" w:type="dxa"/>
            <w:tcBorders>
              <w:top w:val="single" w:sz="4" w:space="0" w:color="auto"/>
              <w:left w:val="nil"/>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t>行政</w:t>
            </w:r>
            <w:r w:rsidRPr="00AA5724">
              <w:rPr>
                <w:rFonts w:asciiTheme="minorEastAsia" w:hAnsiTheme="minorEastAsia" w:hint="eastAsia"/>
                <w:szCs w:val="21"/>
              </w:rPr>
              <w:br/>
              <w:t>强制</w:t>
            </w:r>
          </w:p>
        </w:tc>
        <w:tc>
          <w:tcPr>
            <w:tcW w:w="568" w:type="dxa"/>
            <w:tcBorders>
              <w:top w:val="single" w:sz="4" w:space="0" w:color="auto"/>
              <w:left w:val="nil"/>
              <w:bottom w:val="single" w:sz="4" w:space="0" w:color="auto"/>
              <w:right w:val="single" w:sz="4" w:space="0" w:color="auto"/>
            </w:tcBorders>
            <w:vAlign w:val="center"/>
          </w:tcPr>
          <w:p w:rsidR="00AA5724" w:rsidRPr="00AA5724" w:rsidRDefault="00AA5724" w:rsidP="00AA5724">
            <w:pPr>
              <w:rPr>
                <w:rFonts w:asciiTheme="minorEastAsia" w:hAnsiTheme="minorEastAsia" w:cs="宋体"/>
                <w:szCs w:val="21"/>
              </w:rPr>
            </w:pPr>
            <w:r w:rsidRPr="00AA5724">
              <w:rPr>
                <w:rFonts w:asciiTheme="minorEastAsia" w:hAnsiTheme="minorEastAsia" w:hint="eastAsia"/>
                <w:szCs w:val="21"/>
              </w:rPr>
              <w:t xml:space="preserve">　</w:t>
            </w:r>
            <w:r w:rsidRPr="008E3674">
              <w:rPr>
                <w:rFonts w:asciiTheme="minorEastAsia" w:hAnsiTheme="minorEastAsia" w:hint="eastAsia"/>
                <w:szCs w:val="21"/>
              </w:rPr>
              <w:t>2200-</w:t>
            </w:r>
            <w:r>
              <w:rPr>
                <w:rFonts w:asciiTheme="minorEastAsia" w:hAnsiTheme="minorEastAsia" w:hint="eastAsia"/>
                <w:szCs w:val="21"/>
              </w:rPr>
              <w:t>C</w:t>
            </w:r>
            <w:r w:rsidRPr="008E3674">
              <w:rPr>
                <w:rFonts w:asciiTheme="minorEastAsia" w:hAnsiTheme="minorEastAsia" w:hint="eastAsia"/>
                <w:szCs w:val="21"/>
              </w:rPr>
              <w:t>-0</w:t>
            </w:r>
            <w:r>
              <w:rPr>
                <w:rFonts w:asciiTheme="minorEastAsia" w:hAnsiTheme="minorEastAsia" w:hint="eastAsia"/>
                <w:szCs w:val="21"/>
              </w:rPr>
              <w:t>02</w:t>
            </w:r>
            <w:r w:rsidRPr="008E3674">
              <w:rPr>
                <w:rFonts w:asciiTheme="minorEastAsia" w:hAnsiTheme="minorEastAsia" w:hint="eastAsia"/>
                <w:szCs w:val="21"/>
              </w:rPr>
              <w:t>00-140222</w:t>
            </w:r>
            <w:r w:rsidRPr="00AA5724">
              <w:rPr>
                <w:rFonts w:asciiTheme="minorEastAsia" w:hAnsiTheme="minorEastAsia" w:hint="eastAsia"/>
                <w:szCs w:val="21"/>
              </w:rPr>
              <w:t xml:space="preserve">　</w:t>
            </w:r>
          </w:p>
        </w:tc>
        <w:tc>
          <w:tcPr>
            <w:tcW w:w="1561"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查封、扣押不符合要求的医疗器械、零配件、原材料及其生产工具，查封违反规定从事医疗器械生产经营活动的场所</w:t>
            </w:r>
          </w:p>
        </w:tc>
        <w:tc>
          <w:tcPr>
            <w:tcW w:w="565"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c>
          <w:tcPr>
            <w:tcW w:w="1841"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【行政法规】《医疗器械监督管理条例》（国务院令第650号）第五十四条</w:t>
            </w:r>
          </w:p>
        </w:tc>
        <w:tc>
          <w:tcPr>
            <w:tcW w:w="5529"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1.立案责任：在检查中或者接到举报的，发现有证据证明可能违反规定从事医疗器械生产经营活动，应予以审查，决定是否立案。</w:t>
            </w:r>
            <w:r w:rsidRPr="00AA572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AA5724">
              <w:rPr>
                <w:rFonts w:asciiTheme="minorEastAsia" w:hAnsiTheme="minorEastAsia" w:hint="eastAsia"/>
                <w:szCs w:val="21"/>
              </w:rPr>
              <w:br/>
              <w:t>3.审查责任：案件调查人员提出拟处理意见，决定是否予以查封或者扣押。</w:t>
            </w:r>
            <w:r w:rsidRPr="00AA5724">
              <w:rPr>
                <w:rFonts w:asciiTheme="minorEastAsia" w:hAnsiTheme="minorEastAsia" w:hint="eastAsia"/>
                <w:szCs w:val="21"/>
              </w:rPr>
              <w:br/>
              <w:t>4.告知责任：在做出行政强制决定时，当场告知当事人采取行政强制措施的理由、依据以及当时人依法享有的权利、救济途径，听取当事人的陈述和申辩，制作现场笔录。</w:t>
            </w:r>
            <w:r w:rsidRPr="00AA5724">
              <w:rPr>
                <w:rFonts w:asciiTheme="minorEastAsia" w:hAnsiTheme="minorEastAsia" w:hint="eastAsia"/>
                <w:szCs w:val="21"/>
              </w:rPr>
              <w:br/>
              <w:t>5.执行责任：查封、扣押不符合要求的医疗器械、零配件、原材料及其生产工具，查封违反规定从事医疗器械生产经营活动的场所。根据案件办理进展情况，解除查封、扣押。</w:t>
            </w:r>
            <w:r w:rsidRPr="00AA5724">
              <w:rPr>
                <w:rFonts w:asciiTheme="minorEastAsia" w:hAnsiTheme="minorEastAsia" w:hint="eastAsia"/>
                <w:szCs w:val="21"/>
              </w:rPr>
              <w:br/>
              <w:t>6.其他:法律法规规章规定应履行的责任。</w:t>
            </w:r>
          </w:p>
        </w:tc>
        <w:tc>
          <w:tcPr>
            <w:tcW w:w="2168"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《行政强制法》第十七条 第十八条～第二十二条 第二十四条 第二十五条 第二十七条 第二十八条</w:t>
            </w:r>
            <w:r w:rsidRPr="00AA5724">
              <w:rPr>
                <w:rFonts w:asciiTheme="minorEastAsia" w:hAnsiTheme="minorEastAsia" w:hint="eastAsia"/>
                <w:szCs w:val="21"/>
              </w:rPr>
              <w:br/>
              <w:t>《食品药品行政处罚程序规定》第二十七条</w:t>
            </w:r>
          </w:p>
        </w:tc>
        <w:tc>
          <w:tcPr>
            <w:tcW w:w="664"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r>
      <w:tr w:rsidR="00AA5724" w:rsidRPr="00AA5724" w:rsidTr="00AA5724">
        <w:trPr>
          <w:trHeight w:val="7232"/>
        </w:trPr>
        <w:tc>
          <w:tcPr>
            <w:tcW w:w="510" w:type="dxa"/>
            <w:tcBorders>
              <w:top w:val="single" w:sz="4" w:space="0" w:color="auto"/>
              <w:left w:val="single" w:sz="4" w:space="0" w:color="auto"/>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lastRenderedPageBreak/>
              <w:t>3</w:t>
            </w:r>
          </w:p>
        </w:tc>
        <w:tc>
          <w:tcPr>
            <w:tcW w:w="653" w:type="dxa"/>
            <w:tcBorders>
              <w:top w:val="single" w:sz="4" w:space="0" w:color="auto"/>
              <w:left w:val="nil"/>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t>行政</w:t>
            </w:r>
            <w:r w:rsidRPr="00AA5724">
              <w:rPr>
                <w:rFonts w:asciiTheme="minorEastAsia" w:hAnsiTheme="minorEastAsia" w:hint="eastAsia"/>
                <w:szCs w:val="21"/>
              </w:rPr>
              <w:br/>
              <w:t>强制</w:t>
            </w:r>
          </w:p>
        </w:tc>
        <w:tc>
          <w:tcPr>
            <w:tcW w:w="568" w:type="dxa"/>
            <w:tcBorders>
              <w:top w:val="single" w:sz="4" w:space="0" w:color="auto"/>
              <w:left w:val="nil"/>
              <w:bottom w:val="single" w:sz="4" w:space="0" w:color="auto"/>
              <w:right w:val="single" w:sz="4" w:space="0" w:color="auto"/>
            </w:tcBorders>
            <w:vAlign w:val="center"/>
          </w:tcPr>
          <w:p w:rsidR="00AA5724" w:rsidRPr="00AA5724" w:rsidRDefault="00AA5724" w:rsidP="00AA5724">
            <w:pPr>
              <w:rPr>
                <w:rFonts w:asciiTheme="minorEastAsia" w:hAnsiTheme="minorEastAsia" w:cs="宋体"/>
                <w:szCs w:val="21"/>
              </w:rPr>
            </w:pPr>
            <w:r w:rsidRPr="00AA5724">
              <w:rPr>
                <w:rFonts w:asciiTheme="minorEastAsia" w:hAnsiTheme="minorEastAsia" w:hint="eastAsia"/>
                <w:szCs w:val="21"/>
              </w:rPr>
              <w:t xml:space="preserve">　　</w:t>
            </w:r>
            <w:r w:rsidRPr="008E3674">
              <w:rPr>
                <w:rFonts w:asciiTheme="minorEastAsia" w:hAnsiTheme="minorEastAsia" w:hint="eastAsia"/>
                <w:szCs w:val="21"/>
              </w:rPr>
              <w:t>2200-</w:t>
            </w:r>
            <w:r>
              <w:rPr>
                <w:rFonts w:asciiTheme="minorEastAsia" w:hAnsiTheme="minorEastAsia" w:hint="eastAsia"/>
                <w:szCs w:val="21"/>
              </w:rPr>
              <w:t>C</w:t>
            </w:r>
            <w:r w:rsidRPr="008E3674">
              <w:rPr>
                <w:rFonts w:asciiTheme="minorEastAsia" w:hAnsiTheme="minorEastAsia" w:hint="eastAsia"/>
                <w:szCs w:val="21"/>
              </w:rPr>
              <w:t>-0</w:t>
            </w:r>
            <w:r>
              <w:rPr>
                <w:rFonts w:asciiTheme="minorEastAsia" w:hAnsiTheme="minorEastAsia" w:hint="eastAsia"/>
                <w:szCs w:val="21"/>
              </w:rPr>
              <w:t>03</w:t>
            </w:r>
            <w:r w:rsidRPr="008E3674">
              <w:rPr>
                <w:rFonts w:asciiTheme="minorEastAsia" w:hAnsiTheme="minorEastAsia" w:hint="eastAsia"/>
                <w:szCs w:val="21"/>
              </w:rPr>
              <w:t>00-140222</w:t>
            </w:r>
          </w:p>
        </w:tc>
        <w:tc>
          <w:tcPr>
            <w:tcW w:w="1561"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查封、扣押不符合食品安全标准的食品，违法使用的食品原料、食品添加剂、食品相关产品，以及用于违法生产经营或者被污染的工具、设备，有关合同、票据、账簿以及其他有关资料或查封违法从事食品生产经营活动的场所</w:t>
            </w:r>
          </w:p>
        </w:tc>
        <w:tc>
          <w:tcPr>
            <w:tcW w:w="565"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c>
          <w:tcPr>
            <w:tcW w:w="1841"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【法律】《中华人民共和国中华人民共和国食品安全法》 第一百一十条</w:t>
            </w:r>
          </w:p>
        </w:tc>
        <w:tc>
          <w:tcPr>
            <w:tcW w:w="5529"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1.立案责任：在检查中或者接到举报的，发现不符合食品安全标准或者要求的生产经营，应予以审查，决定是否立案。</w:t>
            </w:r>
            <w:r w:rsidRPr="00AA572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AA5724">
              <w:rPr>
                <w:rFonts w:asciiTheme="minorEastAsia" w:hAnsiTheme="minorEastAsia" w:hint="eastAsia"/>
                <w:szCs w:val="21"/>
              </w:rPr>
              <w:br/>
              <w:t>3.审查责任：案件调查人员提出拟处理意见，决定是否予以查封或者扣押。</w:t>
            </w:r>
            <w:r w:rsidRPr="00AA5724">
              <w:rPr>
                <w:rFonts w:asciiTheme="minorEastAsia" w:hAnsiTheme="minorEastAsia" w:hint="eastAsia"/>
                <w:szCs w:val="21"/>
              </w:rPr>
              <w:br/>
              <w:t>4.告知责任：在做出行政强制决定时，当场告知当事人采取行政强制措施的理由、依据以及当时人依法享有的权利、救济途径，听取当事人的陈述和申辩，制作现场笔录。</w:t>
            </w:r>
            <w:r w:rsidRPr="00AA5724">
              <w:rPr>
                <w:rFonts w:asciiTheme="minorEastAsia" w:hAnsiTheme="minorEastAsia" w:hint="eastAsia"/>
                <w:szCs w:val="21"/>
              </w:rPr>
              <w:br/>
              <w:t>5.执行责任：查封、扣押不符合食品安全标准的食品，违法使用的食品原料、食品添加剂、食品相关产品，以及用于违法生产经营或者被污染的工具、设备，有关合同、票据、账簿以及其他有关资料或查封违法从事食品生产经营活动的场所。根据案件办理进展情况，解除查封、扣押。</w:t>
            </w:r>
            <w:r w:rsidRPr="00AA5724">
              <w:rPr>
                <w:rFonts w:asciiTheme="minorEastAsia" w:hAnsiTheme="minorEastAsia" w:hint="eastAsia"/>
                <w:szCs w:val="21"/>
              </w:rPr>
              <w:br/>
              <w:t>6.其他:法律法规规章规定应履行的责任。</w:t>
            </w:r>
          </w:p>
        </w:tc>
        <w:tc>
          <w:tcPr>
            <w:tcW w:w="2168"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《行政强制法》第十七条 第十八条～第二十二条 第二十四条 第二十五条 第二十七条 第二十八条   《食品药品行政处罚程序规定》第二十七条  </w:t>
            </w:r>
          </w:p>
        </w:tc>
        <w:tc>
          <w:tcPr>
            <w:tcW w:w="664"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r>
      <w:tr w:rsidR="00AA5724" w:rsidRPr="00AA5724" w:rsidTr="00AA5724">
        <w:trPr>
          <w:trHeight w:val="7232"/>
        </w:trPr>
        <w:tc>
          <w:tcPr>
            <w:tcW w:w="510" w:type="dxa"/>
            <w:tcBorders>
              <w:top w:val="single" w:sz="4" w:space="0" w:color="auto"/>
              <w:left w:val="single" w:sz="4" w:space="0" w:color="auto"/>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lastRenderedPageBreak/>
              <w:t>4</w:t>
            </w:r>
          </w:p>
        </w:tc>
        <w:tc>
          <w:tcPr>
            <w:tcW w:w="653" w:type="dxa"/>
            <w:tcBorders>
              <w:top w:val="single" w:sz="4" w:space="0" w:color="auto"/>
              <w:left w:val="nil"/>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t>行政</w:t>
            </w:r>
            <w:r w:rsidRPr="00AA5724">
              <w:rPr>
                <w:rFonts w:asciiTheme="minorEastAsia" w:hAnsiTheme="minorEastAsia" w:hint="eastAsia"/>
                <w:szCs w:val="21"/>
              </w:rPr>
              <w:br/>
              <w:t>强制</w:t>
            </w:r>
          </w:p>
        </w:tc>
        <w:tc>
          <w:tcPr>
            <w:tcW w:w="568" w:type="dxa"/>
            <w:tcBorders>
              <w:top w:val="single" w:sz="4" w:space="0" w:color="auto"/>
              <w:left w:val="nil"/>
              <w:bottom w:val="single" w:sz="4" w:space="0" w:color="auto"/>
              <w:right w:val="single" w:sz="4" w:space="0" w:color="auto"/>
            </w:tcBorders>
            <w:vAlign w:val="center"/>
          </w:tcPr>
          <w:p w:rsidR="00AA5724" w:rsidRPr="00AA5724" w:rsidRDefault="00AA5724" w:rsidP="00AA5724">
            <w:pPr>
              <w:rPr>
                <w:rFonts w:asciiTheme="minorEastAsia" w:hAnsiTheme="minorEastAsia" w:cs="宋体"/>
                <w:szCs w:val="21"/>
              </w:rPr>
            </w:pPr>
            <w:r w:rsidRPr="00AA5724">
              <w:rPr>
                <w:rFonts w:asciiTheme="minorEastAsia" w:hAnsiTheme="minorEastAsia" w:hint="eastAsia"/>
                <w:szCs w:val="21"/>
              </w:rPr>
              <w:t xml:space="preserve">　　</w:t>
            </w:r>
            <w:r w:rsidRPr="008E3674">
              <w:rPr>
                <w:rFonts w:asciiTheme="minorEastAsia" w:hAnsiTheme="minorEastAsia" w:hint="eastAsia"/>
                <w:szCs w:val="21"/>
              </w:rPr>
              <w:t>2200-</w:t>
            </w:r>
            <w:r>
              <w:rPr>
                <w:rFonts w:asciiTheme="minorEastAsia" w:hAnsiTheme="minorEastAsia" w:hint="eastAsia"/>
                <w:szCs w:val="21"/>
              </w:rPr>
              <w:t>C</w:t>
            </w:r>
            <w:r w:rsidRPr="008E3674">
              <w:rPr>
                <w:rFonts w:asciiTheme="minorEastAsia" w:hAnsiTheme="minorEastAsia" w:hint="eastAsia"/>
                <w:szCs w:val="21"/>
              </w:rPr>
              <w:t>-0</w:t>
            </w:r>
            <w:r>
              <w:rPr>
                <w:rFonts w:asciiTheme="minorEastAsia" w:hAnsiTheme="minorEastAsia" w:hint="eastAsia"/>
                <w:szCs w:val="21"/>
              </w:rPr>
              <w:t>04</w:t>
            </w:r>
            <w:r w:rsidRPr="008E3674">
              <w:rPr>
                <w:rFonts w:asciiTheme="minorEastAsia" w:hAnsiTheme="minorEastAsia" w:hint="eastAsia"/>
                <w:szCs w:val="21"/>
              </w:rPr>
              <w:t>00-140222</w:t>
            </w:r>
          </w:p>
        </w:tc>
        <w:tc>
          <w:tcPr>
            <w:tcW w:w="1561"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查封、扣押存在安全隐患的麻醉药品和精神药品</w:t>
            </w:r>
          </w:p>
        </w:tc>
        <w:tc>
          <w:tcPr>
            <w:tcW w:w="565"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c>
          <w:tcPr>
            <w:tcW w:w="1841"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【行政法规】《麻醉药品和精神药品管理条例》（国务院令第442号） 第六十条</w:t>
            </w:r>
          </w:p>
        </w:tc>
        <w:tc>
          <w:tcPr>
            <w:tcW w:w="5529"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1.立案责任：在检查中或者接到举报的，发现麻醉药品和精神药品管理存在安全隐患时，应予以审查，决定是否立案。</w:t>
            </w:r>
            <w:r w:rsidRPr="00AA572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AA5724">
              <w:rPr>
                <w:rFonts w:asciiTheme="minorEastAsia" w:hAnsiTheme="minorEastAsia" w:hint="eastAsia"/>
                <w:szCs w:val="21"/>
              </w:rPr>
              <w:br/>
              <w:t>3.审查责任：案件调查人员提出拟处理意见，决定是否予以查封或者扣押。</w:t>
            </w:r>
            <w:r w:rsidRPr="00AA5724">
              <w:rPr>
                <w:rFonts w:asciiTheme="minorEastAsia" w:hAnsiTheme="minorEastAsia" w:hint="eastAsia"/>
                <w:szCs w:val="21"/>
              </w:rPr>
              <w:br/>
              <w:t>4.告知责任：在做出行政强制决定时，当场告知当事人采取行政强制措施的理由、依据以及当时人依法享有的权利、救济途径，听取当事人的陈述和申辩，制作现场笔录。</w:t>
            </w:r>
            <w:r w:rsidRPr="00AA5724">
              <w:rPr>
                <w:rFonts w:asciiTheme="minorEastAsia" w:hAnsiTheme="minorEastAsia" w:hint="eastAsia"/>
                <w:szCs w:val="21"/>
              </w:rPr>
              <w:br/>
              <w:t>5.执行责任：查封、扣押存在安全隐患的麻醉药品和精神药品。根据案件办理进展情况，解除查封、扣押。</w:t>
            </w:r>
            <w:r w:rsidRPr="00AA5724">
              <w:rPr>
                <w:rFonts w:asciiTheme="minorEastAsia" w:hAnsiTheme="minorEastAsia" w:hint="eastAsia"/>
                <w:szCs w:val="21"/>
              </w:rPr>
              <w:br/>
              <w:t>6.其他: 法律法规规章规定应履行的责任。</w:t>
            </w:r>
          </w:p>
        </w:tc>
        <w:tc>
          <w:tcPr>
            <w:tcW w:w="2168"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《行政强制法》第十七条 第十八条～第二十二条 第二十四条 第二十五条 第二十七条 第二十八条</w:t>
            </w:r>
            <w:r w:rsidRPr="00AA5724">
              <w:rPr>
                <w:rFonts w:asciiTheme="minorEastAsia" w:hAnsiTheme="minorEastAsia" w:hint="eastAsia"/>
                <w:szCs w:val="21"/>
              </w:rPr>
              <w:br/>
              <w:t xml:space="preserve">《食品药品行政处罚程序规定》第二十七条  </w:t>
            </w:r>
          </w:p>
        </w:tc>
        <w:tc>
          <w:tcPr>
            <w:tcW w:w="664"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r>
      <w:tr w:rsidR="00AA5724" w:rsidRPr="00AA5724" w:rsidTr="00AA5724">
        <w:trPr>
          <w:trHeight w:val="7232"/>
        </w:trPr>
        <w:tc>
          <w:tcPr>
            <w:tcW w:w="510" w:type="dxa"/>
            <w:tcBorders>
              <w:top w:val="single" w:sz="4" w:space="0" w:color="auto"/>
              <w:left w:val="single" w:sz="4" w:space="0" w:color="auto"/>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lastRenderedPageBreak/>
              <w:t>5</w:t>
            </w:r>
          </w:p>
        </w:tc>
        <w:tc>
          <w:tcPr>
            <w:tcW w:w="653" w:type="dxa"/>
            <w:tcBorders>
              <w:top w:val="single" w:sz="4" w:space="0" w:color="auto"/>
              <w:left w:val="nil"/>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t>行政</w:t>
            </w:r>
            <w:r w:rsidRPr="00AA5724">
              <w:rPr>
                <w:rFonts w:asciiTheme="minorEastAsia" w:hAnsiTheme="minorEastAsia" w:hint="eastAsia"/>
                <w:szCs w:val="21"/>
              </w:rPr>
              <w:br/>
              <w:t>强制</w:t>
            </w:r>
          </w:p>
        </w:tc>
        <w:tc>
          <w:tcPr>
            <w:tcW w:w="568" w:type="dxa"/>
            <w:tcBorders>
              <w:top w:val="single" w:sz="4" w:space="0" w:color="auto"/>
              <w:left w:val="nil"/>
              <w:bottom w:val="single" w:sz="4" w:space="0" w:color="auto"/>
              <w:right w:val="single" w:sz="4" w:space="0" w:color="auto"/>
            </w:tcBorders>
            <w:vAlign w:val="center"/>
          </w:tcPr>
          <w:p w:rsidR="00AA5724" w:rsidRPr="00AA5724" w:rsidRDefault="00AA5724" w:rsidP="00AA5724">
            <w:pPr>
              <w:rPr>
                <w:rFonts w:asciiTheme="minorEastAsia" w:hAnsiTheme="minorEastAsia" w:cs="宋体"/>
                <w:szCs w:val="21"/>
              </w:rPr>
            </w:pPr>
            <w:r w:rsidRPr="00AA5724">
              <w:rPr>
                <w:rFonts w:asciiTheme="minorEastAsia" w:hAnsiTheme="minorEastAsia" w:hint="eastAsia"/>
                <w:szCs w:val="21"/>
              </w:rPr>
              <w:t xml:space="preserve">　　</w:t>
            </w:r>
            <w:r w:rsidRPr="008E3674">
              <w:rPr>
                <w:rFonts w:asciiTheme="minorEastAsia" w:hAnsiTheme="minorEastAsia" w:hint="eastAsia"/>
                <w:szCs w:val="21"/>
              </w:rPr>
              <w:t>2200-</w:t>
            </w:r>
            <w:r>
              <w:rPr>
                <w:rFonts w:asciiTheme="minorEastAsia" w:hAnsiTheme="minorEastAsia" w:hint="eastAsia"/>
                <w:szCs w:val="21"/>
              </w:rPr>
              <w:t>C</w:t>
            </w:r>
            <w:r w:rsidRPr="008E3674">
              <w:rPr>
                <w:rFonts w:asciiTheme="minorEastAsia" w:hAnsiTheme="minorEastAsia" w:hint="eastAsia"/>
                <w:szCs w:val="21"/>
              </w:rPr>
              <w:t>-0</w:t>
            </w:r>
            <w:r>
              <w:rPr>
                <w:rFonts w:asciiTheme="minorEastAsia" w:hAnsiTheme="minorEastAsia" w:hint="eastAsia"/>
                <w:szCs w:val="21"/>
              </w:rPr>
              <w:t>05</w:t>
            </w:r>
            <w:r w:rsidRPr="008E3674">
              <w:rPr>
                <w:rFonts w:asciiTheme="minorEastAsia" w:hAnsiTheme="minorEastAsia" w:hint="eastAsia"/>
                <w:szCs w:val="21"/>
              </w:rPr>
              <w:t>00-140222</w:t>
            </w:r>
          </w:p>
        </w:tc>
        <w:tc>
          <w:tcPr>
            <w:tcW w:w="1561"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查封、扣押有关合同、票据、账簿以及其他有关资料；不符合法定要求的产品，违法使用的原料、辅料、添加剂以及用于违法生产的工具、设备；查封存在危害人体健康和生命安全重大隐患的生产经营场所</w:t>
            </w:r>
          </w:p>
        </w:tc>
        <w:tc>
          <w:tcPr>
            <w:tcW w:w="565"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c>
          <w:tcPr>
            <w:tcW w:w="1841"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【法律】《中华人民共和国食品安全法》 第一百一十条</w:t>
            </w:r>
            <w:r w:rsidRPr="00AA5724">
              <w:rPr>
                <w:rFonts w:asciiTheme="minorEastAsia" w:hAnsiTheme="minorEastAsia" w:hint="eastAsia"/>
                <w:szCs w:val="21"/>
              </w:rPr>
              <w:br/>
              <w:t>【行政法规】《国务院关于加强食品等产品安全监督管理的特别规定》(国务院令第503号)第十五条</w:t>
            </w:r>
          </w:p>
        </w:tc>
        <w:tc>
          <w:tcPr>
            <w:tcW w:w="5529"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1.立案责任：在检查中或者接到举报的，发现有证据证明可能存在危害人体健康和生命安全重大隐患的生产经营，应予以审查，决定是否立案。</w:t>
            </w:r>
            <w:r w:rsidRPr="00AA572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AA5724">
              <w:rPr>
                <w:rFonts w:asciiTheme="minorEastAsia" w:hAnsiTheme="minorEastAsia" w:hint="eastAsia"/>
                <w:szCs w:val="21"/>
              </w:rPr>
              <w:br/>
              <w:t>3.审查责任：案件调查人员提出拟处理意见，决定是否予以查封或者扣押。</w:t>
            </w:r>
            <w:r w:rsidRPr="00AA5724">
              <w:rPr>
                <w:rFonts w:asciiTheme="minorEastAsia" w:hAnsiTheme="minorEastAsia" w:hint="eastAsia"/>
                <w:szCs w:val="21"/>
              </w:rPr>
              <w:br/>
              <w:t>4.告知责任：在做出行政强制决定时，当场告知当事人采取行政强制措施的理由、依据以及当时人依法享有的权利、救济途径，听取当事人的陈述和申辩，制作现场笔录。5.执行责任：查封、扣押有关合同、票据、账簿以及其他有关资料；不符合法定要求的产品，违法使用的原料、辅料、添加剂以及用于违法生产的工具、设备；查封存在危害人体健康和生命安全重大隐患的生产经营场所。根据案件办理进展情况，解除查封、扣押。</w:t>
            </w:r>
            <w:r w:rsidRPr="00AA5724">
              <w:rPr>
                <w:rFonts w:asciiTheme="minorEastAsia" w:hAnsiTheme="minorEastAsia" w:hint="eastAsia"/>
                <w:szCs w:val="21"/>
              </w:rPr>
              <w:br/>
              <w:t>6.其他:法律法规规章规定应履行的责任。</w:t>
            </w:r>
          </w:p>
        </w:tc>
        <w:tc>
          <w:tcPr>
            <w:tcW w:w="2168"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《行政强制法》第十七条 第十八条～第二十二条 第二十四条 第二十五条 第二十七条 第二十八条</w:t>
            </w:r>
            <w:r w:rsidRPr="00AA5724">
              <w:rPr>
                <w:rFonts w:asciiTheme="minorEastAsia" w:hAnsiTheme="minorEastAsia" w:hint="eastAsia"/>
                <w:szCs w:val="21"/>
              </w:rPr>
              <w:br/>
              <w:t>《食品药品行政处罚程序规定》第二十七条</w:t>
            </w:r>
          </w:p>
        </w:tc>
        <w:tc>
          <w:tcPr>
            <w:tcW w:w="664"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r>
      <w:tr w:rsidR="00AA5724" w:rsidRPr="00AA5724" w:rsidTr="00AA5724">
        <w:trPr>
          <w:trHeight w:val="7232"/>
        </w:trPr>
        <w:tc>
          <w:tcPr>
            <w:tcW w:w="510" w:type="dxa"/>
            <w:tcBorders>
              <w:top w:val="single" w:sz="4" w:space="0" w:color="auto"/>
              <w:left w:val="single" w:sz="4" w:space="0" w:color="auto"/>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lastRenderedPageBreak/>
              <w:t>6</w:t>
            </w:r>
          </w:p>
        </w:tc>
        <w:tc>
          <w:tcPr>
            <w:tcW w:w="653" w:type="dxa"/>
            <w:tcBorders>
              <w:top w:val="single" w:sz="4" w:space="0" w:color="auto"/>
              <w:left w:val="nil"/>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t>行政</w:t>
            </w:r>
            <w:r w:rsidRPr="00AA5724">
              <w:rPr>
                <w:rFonts w:asciiTheme="minorEastAsia" w:hAnsiTheme="minorEastAsia" w:hint="eastAsia"/>
                <w:szCs w:val="21"/>
              </w:rPr>
              <w:br/>
              <w:t>强制</w:t>
            </w:r>
          </w:p>
        </w:tc>
        <w:tc>
          <w:tcPr>
            <w:tcW w:w="568" w:type="dxa"/>
            <w:tcBorders>
              <w:top w:val="single" w:sz="4" w:space="0" w:color="auto"/>
              <w:left w:val="nil"/>
              <w:bottom w:val="single" w:sz="4" w:space="0" w:color="auto"/>
              <w:right w:val="single" w:sz="4" w:space="0" w:color="auto"/>
            </w:tcBorders>
            <w:vAlign w:val="center"/>
          </w:tcPr>
          <w:p w:rsidR="00AA5724" w:rsidRPr="00AA5724" w:rsidRDefault="00AA5724" w:rsidP="00AA5724">
            <w:pPr>
              <w:rPr>
                <w:rFonts w:asciiTheme="minorEastAsia" w:hAnsiTheme="minorEastAsia" w:cs="宋体"/>
                <w:szCs w:val="21"/>
              </w:rPr>
            </w:pPr>
            <w:r w:rsidRPr="00AA5724">
              <w:rPr>
                <w:rFonts w:asciiTheme="minorEastAsia" w:hAnsiTheme="minorEastAsia" w:hint="eastAsia"/>
                <w:szCs w:val="21"/>
              </w:rPr>
              <w:t xml:space="preserve">　　</w:t>
            </w:r>
            <w:r w:rsidRPr="008E3674">
              <w:rPr>
                <w:rFonts w:asciiTheme="minorEastAsia" w:hAnsiTheme="minorEastAsia" w:hint="eastAsia"/>
                <w:szCs w:val="21"/>
              </w:rPr>
              <w:t>2200-</w:t>
            </w:r>
            <w:r>
              <w:rPr>
                <w:rFonts w:asciiTheme="minorEastAsia" w:hAnsiTheme="minorEastAsia" w:hint="eastAsia"/>
                <w:szCs w:val="21"/>
              </w:rPr>
              <w:t>C</w:t>
            </w:r>
            <w:r w:rsidRPr="008E3674">
              <w:rPr>
                <w:rFonts w:asciiTheme="minorEastAsia" w:hAnsiTheme="minorEastAsia" w:hint="eastAsia"/>
                <w:szCs w:val="21"/>
              </w:rPr>
              <w:t>-0</w:t>
            </w:r>
            <w:r>
              <w:rPr>
                <w:rFonts w:asciiTheme="minorEastAsia" w:hAnsiTheme="minorEastAsia" w:hint="eastAsia"/>
                <w:szCs w:val="21"/>
              </w:rPr>
              <w:t>06</w:t>
            </w:r>
            <w:r w:rsidRPr="008E3674">
              <w:rPr>
                <w:rFonts w:asciiTheme="minorEastAsia" w:hAnsiTheme="minorEastAsia" w:hint="eastAsia"/>
                <w:szCs w:val="21"/>
              </w:rPr>
              <w:t>00-140222</w:t>
            </w:r>
          </w:p>
        </w:tc>
        <w:tc>
          <w:tcPr>
            <w:tcW w:w="1561"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查封、扣押有证据证明可能危害人体健康的疫苗及其有关材料</w:t>
            </w:r>
          </w:p>
        </w:tc>
        <w:tc>
          <w:tcPr>
            <w:tcW w:w="565"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c>
          <w:tcPr>
            <w:tcW w:w="1841"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【行政法规】《疫苗流通和预防接种管理条例》(国务院令第434号)第四十九条</w:t>
            </w:r>
          </w:p>
        </w:tc>
        <w:tc>
          <w:tcPr>
            <w:tcW w:w="5529"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1.立案责任：在检查中或者接到举报的，发现有证据证明可能危害人体健康的疫苗及其有关材料，应予以审查，决定是否立案。</w:t>
            </w:r>
            <w:r w:rsidRPr="00AA572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AA5724">
              <w:rPr>
                <w:rFonts w:asciiTheme="minorEastAsia" w:hAnsiTheme="minorEastAsia" w:hint="eastAsia"/>
                <w:szCs w:val="21"/>
              </w:rPr>
              <w:br/>
              <w:t>3.审查责任：案件调查人员提出拟处理意见，决定是否予以查封或者扣押。</w:t>
            </w:r>
            <w:r w:rsidRPr="00AA5724">
              <w:rPr>
                <w:rFonts w:asciiTheme="minorEastAsia" w:hAnsiTheme="minorEastAsia" w:hint="eastAsia"/>
                <w:szCs w:val="21"/>
              </w:rPr>
              <w:br/>
              <w:t>4.告知责任：在做出行政强制决定时，当场告知当事人采取行政强制措施的理由、依据以及当时人依法享有的权利、救济途径，听取当事人的陈述和申辩，制作现场笔录。</w:t>
            </w:r>
            <w:r w:rsidRPr="00AA5724">
              <w:rPr>
                <w:rFonts w:asciiTheme="minorEastAsia" w:hAnsiTheme="minorEastAsia" w:hint="eastAsia"/>
                <w:szCs w:val="21"/>
              </w:rPr>
              <w:br/>
              <w:t>5.执行责任：查封、扣押有证据证明可能危害人体健康的疫苗及其有关材料。根据案件办理进展情况，解除查封、扣押。</w:t>
            </w:r>
            <w:r w:rsidRPr="00AA5724">
              <w:rPr>
                <w:rFonts w:asciiTheme="minorEastAsia" w:hAnsiTheme="minorEastAsia" w:hint="eastAsia"/>
                <w:szCs w:val="21"/>
              </w:rPr>
              <w:br/>
              <w:t>6.其他:法律法规规章规定应履行的责任。</w:t>
            </w:r>
          </w:p>
        </w:tc>
        <w:tc>
          <w:tcPr>
            <w:tcW w:w="2168"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《行政强制法》第十七条 第十八条～第二十二条 第二十四条 第二十五条 第二十七条 第二十八条</w:t>
            </w:r>
            <w:r w:rsidRPr="00AA5724">
              <w:rPr>
                <w:rFonts w:asciiTheme="minorEastAsia" w:hAnsiTheme="minorEastAsia" w:hint="eastAsia"/>
                <w:szCs w:val="21"/>
              </w:rPr>
              <w:br/>
              <w:t xml:space="preserve">《食品药品行政处罚程序规定》第二十七条  </w:t>
            </w:r>
          </w:p>
        </w:tc>
        <w:tc>
          <w:tcPr>
            <w:tcW w:w="664"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r>
      <w:tr w:rsidR="00AA5724" w:rsidRPr="00AA5724" w:rsidTr="00AA5724">
        <w:trPr>
          <w:trHeight w:val="7232"/>
        </w:trPr>
        <w:tc>
          <w:tcPr>
            <w:tcW w:w="510" w:type="dxa"/>
            <w:tcBorders>
              <w:top w:val="single" w:sz="4" w:space="0" w:color="auto"/>
              <w:left w:val="single" w:sz="4" w:space="0" w:color="auto"/>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lastRenderedPageBreak/>
              <w:t>7</w:t>
            </w:r>
          </w:p>
        </w:tc>
        <w:tc>
          <w:tcPr>
            <w:tcW w:w="653" w:type="dxa"/>
            <w:tcBorders>
              <w:top w:val="single" w:sz="4" w:space="0" w:color="auto"/>
              <w:left w:val="nil"/>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t>行政</w:t>
            </w:r>
            <w:r w:rsidRPr="00AA5724">
              <w:rPr>
                <w:rFonts w:asciiTheme="minorEastAsia" w:hAnsiTheme="minorEastAsia" w:hint="eastAsia"/>
                <w:szCs w:val="21"/>
              </w:rPr>
              <w:br/>
              <w:t>强制</w:t>
            </w:r>
          </w:p>
        </w:tc>
        <w:tc>
          <w:tcPr>
            <w:tcW w:w="568" w:type="dxa"/>
            <w:tcBorders>
              <w:top w:val="single" w:sz="4" w:space="0" w:color="auto"/>
              <w:left w:val="nil"/>
              <w:bottom w:val="single" w:sz="4" w:space="0" w:color="auto"/>
              <w:right w:val="single" w:sz="4" w:space="0" w:color="auto"/>
            </w:tcBorders>
            <w:vAlign w:val="center"/>
          </w:tcPr>
          <w:p w:rsidR="00AA5724" w:rsidRPr="00AA5724" w:rsidRDefault="00AA5724" w:rsidP="00AA5724">
            <w:pPr>
              <w:rPr>
                <w:rFonts w:asciiTheme="minorEastAsia" w:hAnsiTheme="minorEastAsia" w:cs="宋体"/>
                <w:szCs w:val="21"/>
              </w:rPr>
            </w:pPr>
            <w:r w:rsidRPr="00AA5724">
              <w:rPr>
                <w:rFonts w:asciiTheme="minorEastAsia" w:hAnsiTheme="minorEastAsia" w:hint="eastAsia"/>
                <w:szCs w:val="21"/>
              </w:rPr>
              <w:t xml:space="preserve">　　</w:t>
            </w:r>
            <w:r w:rsidRPr="008E3674">
              <w:rPr>
                <w:rFonts w:asciiTheme="minorEastAsia" w:hAnsiTheme="minorEastAsia" w:hint="eastAsia"/>
                <w:szCs w:val="21"/>
              </w:rPr>
              <w:t>2200-</w:t>
            </w:r>
            <w:r>
              <w:rPr>
                <w:rFonts w:asciiTheme="minorEastAsia" w:hAnsiTheme="minorEastAsia" w:hint="eastAsia"/>
                <w:szCs w:val="21"/>
              </w:rPr>
              <w:t>C</w:t>
            </w:r>
            <w:r w:rsidRPr="008E3674">
              <w:rPr>
                <w:rFonts w:asciiTheme="minorEastAsia" w:hAnsiTheme="minorEastAsia" w:hint="eastAsia"/>
                <w:szCs w:val="21"/>
              </w:rPr>
              <w:t>-0</w:t>
            </w:r>
            <w:r>
              <w:rPr>
                <w:rFonts w:asciiTheme="minorEastAsia" w:hAnsiTheme="minorEastAsia" w:hint="eastAsia"/>
                <w:szCs w:val="21"/>
              </w:rPr>
              <w:t>07</w:t>
            </w:r>
            <w:r w:rsidRPr="008E3674">
              <w:rPr>
                <w:rFonts w:asciiTheme="minorEastAsia" w:hAnsiTheme="minorEastAsia" w:hint="eastAsia"/>
                <w:szCs w:val="21"/>
              </w:rPr>
              <w:t>00-140222</w:t>
            </w:r>
          </w:p>
        </w:tc>
        <w:tc>
          <w:tcPr>
            <w:tcW w:w="1561"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扣押易制毒化学品监督检查时发现的相关的证据材料和违法物品，临时查封有关场所</w:t>
            </w:r>
          </w:p>
        </w:tc>
        <w:tc>
          <w:tcPr>
            <w:tcW w:w="565"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c>
          <w:tcPr>
            <w:tcW w:w="1841"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【行政法规】《易制毒化学品管理条例》（国务院令第445号）    第三十二条</w:t>
            </w:r>
          </w:p>
        </w:tc>
        <w:tc>
          <w:tcPr>
            <w:tcW w:w="5529"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1.立案责任：在检查中或者接到举报的，发现有证据证明可能从事非法生产、经营、购买、运输易制毒化学品，或者走私易制毒化学品的行为，应予以审查，决定是否立案。</w:t>
            </w:r>
            <w:r w:rsidRPr="00AA5724">
              <w:rPr>
                <w:rFonts w:asciiTheme="minorEastAsia" w:hAnsiTheme="minorEastAsia" w:hint="eastAsia"/>
                <w:szCs w:val="21"/>
              </w:rPr>
              <w:br/>
              <w:t>2.调查责任：食药监部门对立案的案件，指定专人负责，及时组织调查取证，与当事人有直接利害关系的应当回避。执法人员不得少于两人，调查时应出示执法证件，允许当事人辩解陈述，执法人员应当保守秘密。</w:t>
            </w:r>
            <w:r w:rsidRPr="00AA5724">
              <w:rPr>
                <w:rFonts w:asciiTheme="minorEastAsia" w:hAnsiTheme="minorEastAsia" w:hint="eastAsia"/>
                <w:szCs w:val="21"/>
              </w:rPr>
              <w:br/>
              <w:t>3.审查责任：案件调查人员提出拟处理意见，决定是否予以查封或者扣押。</w:t>
            </w:r>
            <w:r w:rsidRPr="00AA5724">
              <w:rPr>
                <w:rFonts w:asciiTheme="minorEastAsia" w:hAnsiTheme="minorEastAsia" w:hint="eastAsia"/>
                <w:szCs w:val="21"/>
              </w:rPr>
              <w:br/>
              <w:t>4.告知责任：在做出行政强制决定时，当场告知当事人采取行政强制措施的理由、依据以及当时人依法享有的权利、救济途径，听取当事人的陈述和申辩，制作现场笔录。</w:t>
            </w:r>
            <w:r w:rsidRPr="00AA5724">
              <w:rPr>
                <w:rFonts w:asciiTheme="minorEastAsia" w:hAnsiTheme="minorEastAsia" w:hint="eastAsia"/>
                <w:szCs w:val="21"/>
              </w:rPr>
              <w:br/>
              <w:t>5.执行责任：扣押易制毒化学品监督检查时发现的相关的证据材料和违法物品，临时查封有关场所。根据案件办理进展情况，解除查封、扣押。</w:t>
            </w:r>
            <w:r w:rsidRPr="00AA5724">
              <w:rPr>
                <w:rFonts w:asciiTheme="minorEastAsia" w:hAnsiTheme="minorEastAsia" w:hint="eastAsia"/>
                <w:szCs w:val="21"/>
              </w:rPr>
              <w:br/>
              <w:t>6.其他:法律法规规章规定应履行的责任。</w:t>
            </w:r>
          </w:p>
        </w:tc>
        <w:tc>
          <w:tcPr>
            <w:tcW w:w="2168"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《行政强制法》第十七条 第十八条～第二十二条 第二十四条 第二十五条 第二十七条 第二十八条</w:t>
            </w:r>
            <w:r w:rsidRPr="00AA5724">
              <w:rPr>
                <w:rFonts w:asciiTheme="minorEastAsia" w:hAnsiTheme="minorEastAsia" w:hint="eastAsia"/>
                <w:szCs w:val="21"/>
              </w:rPr>
              <w:br/>
              <w:t xml:space="preserve">《食品药品行政处罚程序规定》第二十七条  </w:t>
            </w:r>
          </w:p>
        </w:tc>
        <w:tc>
          <w:tcPr>
            <w:tcW w:w="664"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r>
      <w:tr w:rsidR="00AA5724" w:rsidRPr="00AA5724" w:rsidTr="00AA5724">
        <w:trPr>
          <w:trHeight w:val="7232"/>
        </w:trPr>
        <w:tc>
          <w:tcPr>
            <w:tcW w:w="510" w:type="dxa"/>
            <w:tcBorders>
              <w:top w:val="single" w:sz="4" w:space="0" w:color="auto"/>
              <w:left w:val="single" w:sz="4" w:space="0" w:color="auto"/>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lastRenderedPageBreak/>
              <w:t>8</w:t>
            </w:r>
          </w:p>
        </w:tc>
        <w:tc>
          <w:tcPr>
            <w:tcW w:w="653" w:type="dxa"/>
            <w:tcBorders>
              <w:top w:val="single" w:sz="4" w:space="0" w:color="auto"/>
              <w:left w:val="nil"/>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t>行政</w:t>
            </w:r>
            <w:r w:rsidRPr="00AA5724">
              <w:rPr>
                <w:rFonts w:asciiTheme="minorEastAsia" w:hAnsiTheme="minorEastAsia" w:hint="eastAsia"/>
                <w:szCs w:val="21"/>
              </w:rPr>
              <w:br/>
              <w:t>强制</w:t>
            </w:r>
          </w:p>
        </w:tc>
        <w:tc>
          <w:tcPr>
            <w:tcW w:w="568" w:type="dxa"/>
            <w:tcBorders>
              <w:top w:val="single" w:sz="4" w:space="0" w:color="auto"/>
              <w:left w:val="nil"/>
              <w:bottom w:val="single" w:sz="4" w:space="0" w:color="auto"/>
              <w:right w:val="single" w:sz="4" w:space="0" w:color="auto"/>
            </w:tcBorders>
            <w:vAlign w:val="center"/>
          </w:tcPr>
          <w:p w:rsidR="00AA5724" w:rsidRPr="00AA5724" w:rsidRDefault="00AA5724" w:rsidP="00AA5724">
            <w:pPr>
              <w:rPr>
                <w:rFonts w:asciiTheme="minorEastAsia" w:hAnsiTheme="minorEastAsia" w:cs="宋体"/>
                <w:szCs w:val="21"/>
              </w:rPr>
            </w:pPr>
            <w:r w:rsidRPr="00AA5724">
              <w:rPr>
                <w:rFonts w:asciiTheme="minorEastAsia" w:hAnsiTheme="minorEastAsia" w:hint="eastAsia"/>
                <w:szCs w:val="21"/>
              </w:rPr>
              <w:t xml:space="preserve">　　</w:t>
            </w:r>
            <w:r w:rsidRPr="008E3674">
              <w:rPr>
                <w:rFonts w:asciiTheme="minorEastAsia" w:hAnsiTheme="minorEastAsia" w:hint="eastAsia"/>
                <w:szCs w:val="21"/>
              </w:rPr>
              <w:t>2200-</w:t>
            </w:r>
            <w:r>
              <w:rPr>
                <w:rFonts w:asciiTheme="minorEastAsia" w:hAnsiTheme="minorEastAsia" w:hint="eastAsia"/>
                <w:szCs w:val="21"/>
              </w:rPr>
              <w:t>C</w:t>
            </w:r>
            <w:r w:rsidRPr="008E3674">
              <w:rPr>
                <w:rFonts w:asciiTheme="minorEastAsia" w:hAnsiTheme="minorEastAsia" w:hint="eastAsia"/>
                <w:szCs w:val="21"/>
              </w:rPr>
              <w:t>-0</w:t>
            </w:r>
            <w:r>
              <w:rPr>
                <w:rFonts w:asciiTheme="minorEastAsia" w:hAnsiTheme="minorEastAsia" w:hint="eastAsia"/>
                <w:szCs w:val="21"/>
              </w:rPr>
              <w:t>08</w:t>
            </w:r>
            <w:r w:rsidRPr="008E3674">
              <w:rPr>
                <w:rFonts w:asciiTheme="minorEastAsia" w:hAnsiTheme="minorEastAsia" w:hint="eastAsia"/>
                <w:szCs w:val="21"/>
              </w:rPr>
              <w:t>00-140222</w:t>
            </w:r>
          </w:p>
        </w:tc>
        <w:tc>
          <w:tcPr>
            <w:tcW w:w="1561"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查封、扣押未按规定使用低温、冷藏设施设备运输和储存的药品</w:t>
            </w:r>
          </w:p>
        </w:tc>
        <w:tc>
          <w:tcPr>
            <w:tcW w:w="565"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c>
          <w:tcPr>
            <w:tcW w:w="1841" w:type="dxa"/>
            <w:tcBorders>
              <w:top w:val="single" w:sz="4" w:space="0" w:color="auto"/>
              <w:left w:val="nil"/>
              <w:bottom w:val="single" w:sz="4" w:space="0" w:color="auto"/>
              <w:right w:val="single" w:sz="4" w:space="0" w:color="auto"/>
            </w:tcBorders>
            <w:vAlign w:val="center"/>
          </w:tcPr>
          <w:p w:rsidR="005E4E94" w:rsidRDefault="00AA5724">
            <w:pPr>
              <w:rPr>
                <w:rFonts w:asciiTheme="minorEastAsia" w:hAnsiTheme="minorEastAsia"/>
                <w:szCs w:val="21"/>
              </w:rPr>
            </w:pPr>
            <w:r w:rsidRPr="00AA5724">
              <w:rPr>
                <w:rFonts w:asciiTheme="minorEastAsia" w:hAnsiTheme="minorEastAsia" w:hint="eastAsia"/>
                <w:szCs w:val="21"/>
              </w:rPr>
              <w:t>【部门规章】</w:t>
            </w:r>
          </w:p>
          <w:p w:rsidR="00AA5724" w:rsidRPr="00AA5724" w:rsidRDefault="00AA5724">
            <w:pPr>
              <w:rPr>
                <w:rFonts w:asciiTheme="minorEastAsia" w:hAnsiTheme="minorEastAsia" w:cs="宋体"/>
                <w:szCs w:val="21"/>
              </w:rPr>
            </w:pPr>
            <w:r w:rsidRPr="00AA5724">
              <w:rPr>
                <w:rFonts w:asciiTheme="minorEastAsia" w:hAnsiTheme="minorEastAsia" w:hint="eastAsia"/>
                <w:szCs w:val="21"/>
              </w:rPr>
              <w:t>《药品流通监督管理办法》（2007年国家食品药品</w:t>
            </w:r>
            <w:proofErr w:type="gramStart"/>
            <w:r w:rsidRPr="00AA5724">
              <w:rPr>
                <w:rFonts w:asciiTheme="minorEastAsia" w:hAnsiTheme="minorEastAsia" w:hint="eastAsia"/>
                <w:szCs w:val="21"/>
              </w:rPr>
              <w:t>监管局令第26号</w:t>
            </w:r>
            <w:proofErr w:type="gramEnd"/>
            <w:r w:rsidRPr="00AA5724">
              <w:rPr>
                <w:rFonts w:asciiTheme="minorEastAsia" w:hAnsiTheme="minorEastAsia" w:hint="eastAsia"/>
                <w:szCs w:val="21"/>
              </w:rPr>
              <w:t>）</w:t>
            </w:r>
            <w:r w:rsidRPr="00AA5724">
              <w:rPr>
                <w:rFonts w:asciiTheme="minorEastAsia" w:hAnsiTheme="minorEastAsia" w:hint="eastAsia"/>
                <w:szCs w:val="21"/>
              </w:rPr>
              <w:br/>
              <w:t>第十九条</w:t>
            </w:r>
          </w:p>
        </w:tc>
        <w:tc>
          <w:tcPr>
            <w:tcW w:w="5529"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5E4E94">
              <w:rPr>
                <w:rFonts w:asciiTheme="minorEastAsia" w:hAnsiTheme="minorEastAsia" w:hint="eastAsia"/>
                <w:b/>
                <w:color w:val="000000"/>
                <w:szCs w:val="21"/>
              </w:rPr>
              <w:t>1.立案责任</w:t>
            </w:r>
            <w:r w:rsidRPr="00AA5724">
              <w:rPr>
                <w:rFonts w:asciiTheme="minorEastAsia" w:hAnsiTheme="minorEastAsia" w:hint="eastAsia"/>
                <w:szCs w:val="21"/>
              </w:rPr>
              <w:t>：在检查中或者接到举报的，发现有证据证明未按照有关规定，使用低温、冷藏设施设备运输和储存，应予以审查，决定是否立案。</w:t>
            </w:r>
            <w:r w:rsidRPr="00AA5724">
              <w:rPr>
                <w:rFonts w:asciiTheme="minorEastAsia" w:hAnsiTheme="minorEastAsia" w:hint="eastAsia"/>
                <w:szCs w:val="21"/>
              </w:rPr>
              <w:br/>
            </w:r>
            <w:r w:rsidRPr="005E4E94">
              <w:rPr>
                <w:rFonts w:asciiTheme="minorEastAsia" w:hAnsiTheme="minorEastAsia" w:hint="eastAsia"/>
                <w:b/>
                <w:color w:val="000000"/>
                <w:szCs w:val="21"/>
              </w:rPr>
              <w:t>2.调查责任：</w:t>
            </w:r>
            <w:r w:rsidRPr="00AA5724">
              <w:rPr>
                <w:rFonts w:asciiTheme="minorEastAsia" w:hAnsiTheme="minorEastAsia" w:hint="eastAsia"/>
                <w:szCs w:val="21"/>
              </w:rPr>
              <w:t>食药监部门对立案的案件，指定专人负责，及时组织调查取证，与当事人有直接利害关系的应当回避。执法人员不得少于两人，调查时应出示执法证件，允许当事人辩解陈述，执法人员应当保守秘密。</w:t>
            </w:r>
            <w:r w:rsidRPr="00AA5724">
              <w:rPr>
                <w:rFonts w:asciiTheme="minorEastAsia" w:hAnsiTheme="minorEastAsia" w:hint="eastAsia"/>
                <w:szCs w:val="21"/>
              </w:rPr>
              <w:br/>
            </w:r>
            <w:r w:rsidRPr="005E4E94">
              <w:rPr>
                <w:rFonts w:asciiTheme="minorEastAsia" w:hAnsiTheme="minorEastAsia" w:hint="eastAsia"/>
                <w:b/>
                <w:color w:val="000000"/>
                <w:szCs w:val="21"/>
              </w:rPr>
              <w:t>3.审查责任：</w:t>
            </w:r>
            <w:r w:rsidRPr="00AA5724">
              <w:rPr>
                <w:rFonts w:asciiTheme="minorEastAsia" w:hAnsiTheme="minorEastAsia" w:hint="eastAsia"/>
                <w:szCs w:val="21"/>
              </w:rPr>
              <w:t>案件调查人员提出拟处理意见，决定是否予以查封或者扣押。</w:t>
            </w:r>
            <w:r w:rsidRPr="00AA5724">
              <w:rPr>
                <w:rFonts w:asciiTheme="minorEastAsia" w:hAnsiTheme="minorEastAsia" w:hint="eastAsia"/>
                <w:szCs w:val="21"/>
              </w:rPr>
              <w:br/>
              <w:t>4</w:t>
            </w:r>
            <w:r w:rsidRPr="005E4E94">
              <w:rPr>
                <w:rFonts w:asciiTheme="minorEastAsia" w:hAnsiTheme="minorEastAsia" w:hint="eastAsia"/>
                <w:b/>
                <w:color w:val="000000"/>
                <w:szCs w:val="21"/>
              </w:rPr>
              <w:t>.告知责任：</w:t>
            </w:r>
            <w:r w:rsidRPr="00AA5724">
              <w:rPr>
                <w:rFonts w:asciiTheme="minorEastAsia" w:hAnsiTheme="minorEastAsia" w:hint="eastAsia"/>
                <w:szCs w:val="21"/>
              </w:rPr>
              <w:t>在做出行政强制决定时，当场告知当事人采取行政强制措施的理由、依据以及当时人依法享有的权利、救济途径，听取当事人的陈述和申辩，制作现场笔录。</w:t>
            </w:r>
            <w:r w:rsidRPr="00AA5724">
              <w:rPr>
                <w:rFonts w:asciiTheme="minorEastAsia" w:hAnsiTheme="minorEastAsia" w:hint="eastAsia"/>
                <w:szCs w:val="21"/>
              </w:rPr>
              <w:br/>
            </w:r>
            <w:r w:rsidRPr="005E4E94">
              <w:rPr>
                <w:rFonts w:asciiTheme="minorEastAsia" w:hAnsiTheme="minorEastAsia" w:hint="eastAsia"/>
                <w:b/>
                <w:color w:val="000000"/>
                <w:szCs w:val="21"/>
              </w:rPr>
              <w:t>5.执行责任：</w:t>
            </w:r>
            <w:r w:rsidRPr="00AA5724">
              <w:rPr>
                <w:rFonts w:asciiTheme="minorEastAsia" w:hAnsiTheme="minorEastAsia" w:hint="eastAsia"/>
                <w:szCs w:val="21"/>
              </w:rPr>
              <w:t>查封、扣押未按规定使用低温、冷藏设施设备运输和储存的药品。根据案件办理进展情况，解除查封、扣押。</w:t>
            </w:r>
            <w:r w:rsidRPr="00AA5724">
              <w:rPr>
                <w:rFonts w:asciiTheme="minorEastAsia" w:hAnsiTheme="minorEastAsia" w:hint="eastAsia"/>
                <w:szCs w:val="21"/>
              </w:rPr>
              <w:br/>
            </w:r>
            <w:r w:rsidRPr="005E4E94">
              <w:rPr>
                <w:rFonts w:asciiTheme="minorEastAsia" w:hAnsiTheme="minorEastAsia" w:hint="eastAsia"/>
                <w:b/>
                <w:color w:val="000000"/>
                <w:szCs w:val="21"/>
              </w:rPr>
              <w:t>6.其他:</w:t>
            </w:r>
            <w:r w:rsidRPr="00AA5724">
              <w:rPr>
                <w:rFonts w:asciiTheme="minorEastAsia" w:hAnsiTheme="minorEastAsia" w:hint="eastAsia"/>
                <w:szCs w:val="21"/>
              </w:rPr>
              <w:t>法律法规规章规定应履行的责任。</w:t>
            </w:r>
          </w:p>
        </w:tc>
        <w:tc>
          <w:tcPr>
            <w:tcW w:w="2168"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《行政强制法》第十七条 第十八条～第二十二条 第二十四条 第二十五条 第二十七条 第二十八条</w:t>
            </w:r>
            <w:r w:rsidRPr="00AA5724">
              <w:rPr>
                <w:rFonts w:asciiTheme="minorEastAsia" w:hAnsiTheme="minorEastAsia" w:hint="eastAsia"/>
                <w:szCs w:val="21"/>
              </w:rPr>
              <w:br/>
              <w:t xml:space="preserve">《食品药品行政处罚程序规定》第二十七条  </w:t>
            </w:r>
          </w:p>
        </w:tc>
        <w:tc>
          <w:tcPr>
            <w:tcW w:w="664"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r>
      <w:tr w:rsidR="00AA5724" w:rsidRPr="00AA5724" w:rsidTr="00AA5724">
        <w:trPr>
          <w:trHeight w:val="7799"/>
        </w:trPr>
        <w:tc>
          <w:tcPr>
            <w:tcW w:w="510" w:type="dxa"/>
            <w:tcBorders>
              <w:top w:val="single" w:sz="4" w:space="0" w:color="auto"/>
              <w:left w:val="single" w:sz="4" w:space="0" w:color="auto"/>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lastRenderedPageBreak/>
              <w:t>9</w:t>
            </w:r>
          </w:p>
        </w:tc>
        <w:tc>
          <w:tcPr>
            <w:tcW w:w="653" w:type="dxa"/>
            <w:tcBorders>
              <w:top w:val="single" w:sz="4" w:space="0" w:color="auto"/>
              <w:left w:val="nil"/>
              <w:bottom w:val="single" w:sz="4" w:space="0" w:color="auto"/>
              <w:right w:val="single" w:sz="4" w:space="0" w:color="auto"/>
            </w:tcBorders>
            <w:vAlign w:val="center"/>
          </w:tcPr>
          <w:p w:rsidR="00AA5724" w:rsidRPr="00AA5724" w:rsidRDefault="00AA5724">
            <w:pPr>
              <w:jc w:val="center"/>
              <w:rPr>
                <w:rFonts w:asciiTheme="minorEastAsia" w:hAnsiTheme="minorEastAsia" w:cs="宋体"/>
                <w:szCs w:val="21"/>
              </w:rPr>
            </w:pPr>
            <w:r w:rsidRPr="00AA5724">
              <w:rPr>
                <w:rFonts w:asciiTheme="minorEastAsia" w:hAnsiTheme="minorEastAsia" w:hint="eastAsia"/>
                <w:szCs w:val="21"/>
              </w:rPr>
              <w:t>行政</w:t>
            </w:r>
            <w:r w:rsidRPr="00AA5724">
              <w:rPr>
                <w:rFonts w:asciiTheme="minorEastAsia" w:hAnsiTheme="minorEastAsia" w:hint="eastAsia"/>
                <w:szCs w:val="21"/>
              </w:rPr>
              <w:br/>
              <w:t>强制</w:t>
            </w:r>
          </w:p>
        </w:tc>
        <w:tc>
          <w:tcPr>
            <w:tcW w:w="568" w:type="dxa"/>
            <w:tcBorders>
              <w:top w:val="single" w:sz="4" w:space="0" w:color="auto"/>
              <w:left w:val="nil"/>
              <w:bottom w:val="single" w:sz="4" w:space="0" w:color="auto"/>
              <w:right w:val="single" w:sz="4" w:space="0" w:color="auto"/>
            </w:tcBorders>
            <w:vAlign w:val="center"/>
          </w:tcPr>
          <w:p w:rsidR="00AA5724" w:rsidRPr="00AA5724" w:rsidRDefault="00AA5724" w:rsidP="00AA5724">
            <w:pPr>
              <w:rPr>
                <w:rFonts w:asciiTheme="minorEastAsia" w:hAnsiTheme="minorEastAsia" w:cs="宋体"/>
                <w:szCs w:val="21"/>
              </w:rPr>
            </w:pPr>
            <w:r w:rsidRPr="00AA5724">
              <w:rPr>
                <w:rFonts w:asciiTheme="minorEastAsia" w:hAnsiTheme="minorEastAsia" w:hint="eastAsia"/>
                <w:szCs w:val="21"/>
              </w:rPr>
              <w:t xml:space="preserve">　　</w:t>
            </w:r>
            <w:r w:rsidRPr="008E3674">
              <w:rPr>
                <w:rFonts w:asciiTheme="minorEastAsia" w:hAnsiTheme="minorEastAsia" w:hint="eastAsia"/>
                <w:szCs w:val="21"/>
              </w:rPr>
              <w:t>2200-</w:t>
            </w:r>
            <w:r>
              <w:rPr>
                <w:rFonts w:asciiTheme="minorEastAsia" w:hAnsiTheme="minorEastAsia" w:hint="eastAsia"/>
                <w:szCs w:val="21"/>
              </w:rPr>
              <w:t>C</w:t>
            </w:r>
            <w:r w:rsidRPr="008E3674">
              <w:rPr>
                <w:rFonts w:asciiTheme="minorEastAsia" w:hAnsiTheme="minorEastAsia" w:hint="eastAsia"/>
                <w:szCs w:val="21"/>
              </w:rPr>
              <w:t>-0</w:t>
            </w:r>
            <w:r>
              <w:rPr>
                <w:rFonts w:asciiTheme="minorEastAsia" w:hAnsiTheme="minorEastAsia" w:hint="eastAsia"/>
                <w:szCs w:val="21"/>
              </w:rPr>
              <w:t>09</w:t>
            </w:r>
            <w:r w:rsidRPr="008E3674">
              <w:rPr>
                <w:rFonts w:asciiTheme="minorEastAsia" w:hAnsiTheme="minorEastAsia" w:hint="eastAsia"/>
                <w:szCs w:val="21"/>
              </w:rPr>
              <w:t>00-140222</w:t>
            </w:r>
          </w:p>
        </w:tc>
        <w:tc>
          <w:tcPr>
            <w:tcW w:w="1561"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查封、扣押不符合法定要求的化妆品，违法使用的原料、辅料、添加剂等相关产品，以及用于违法生产经营或者被污染的工具、设备，有关合同、票据、账簿以及其他有关资料或查封违法从事生产经营活动的场所</w:t>
            </w:r>
          </w:p>
        </w:tc>
        <w:tc>
          <w:tcPr>
            <w:tcW w:w="565"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c>
          <w:tcPr>
            <w:tcW w:w="1841" w:type="dxa"/>
            <w:tcBorders>
              <w:top w:val="single" w:sz="4" w:space="0" w:color="auto"/>
              <w:left w:val="nil"/>
              <w:bottom w:val="single" w:sz="4" w:space="0" w:color="auto"/>
              <w:right w:val="single" w:sz="4" w:space="0" w:color="auto"/>
            </w:tcBorders>
            <w:vAlign w:val="center"/>
          </w:tcPr>
          <w:p w:rsidR="005E4E94" w:rsidRDefault="00AA5724">
            <w:pPr>
              <w:rPr>
                <w:rFonts w:asciiTheme="minorEastAsia" w:hAnsiTheme="minorEastAsia"/>
                <w:szCs w:val="21"/>
              </w:rPr>
            </w:pPr>
            <w:r w:rsidRPr="00AA5724">
              <w:rPr>
                <w:rFonts w:asciiTheme="minorEastAsia" w:hAnsiTheme="minorEastAsia" w:hint="eastAsia"/>
                <w:szCs w:val="21"/>
              </w:rPr>
              <w:t>【行政法规】</w:t>
            </w:r>
          </w:p>
          <w:p w:rsidR="005E4E94" w:rsidRDefault="00AA5724">
            <w:pPr>
              <w:rPr>
                <w:rFonts w:asciiTheme="minorEastAsia" w:hAnsiTheme="minorEastAsia"/>
                <w:szCs w:val="21"/>
              </w:rPr>
            </w:pPr>
            <w:r w:rsidRPr="00AA5724">
              <w:rPr>
                <w:rFonts w:asciiTheme="minorEastAsia" w:hAnsiTheme="minorEastAsia" w:hint="eastAsia"/>
                <w:szCs w:val="21"/>
              </w:rPr>
              <w:t>《国务院关于加强食品等产品安全监督管理的特别规定》(国务院令第503号)第十五条</w:t>
            </w:r>
            <w:r w:rsidRPr="00AA5724">
              <w:rPr>
                <w:rFonts w:asciiTheme="minorEastAsia" w:hAnsiTheme="minorEastAsia" w:hint="eastAsia"/>
                <w:szCs w:val="21"/>
              </w:rPr>
              <w:br/>
              <w:t>【部门规章】</w:t>
            </w:r>
          </w:p>
          <w:p w:rsidR="00AA5724" w:rsidRPr="00AA5724" w:rsidRDefault="00AA5724">
            <w:pPr>
              <w:rPr>
                <w:rFonts w:asciiTheme="minorEastAsia" w:hAnsiTheme="minorEastAsia" w:cs="宋体"/>
                <w:szCs w:val="21"/>
              </w:rPr>
            </w:pPr>
            <w:r w:rsidRPr="00AA5724">
              <w:rPr>
                <w:rFonts w:asciiTheme="minorEastAsia" w:hAnsiTheme="minorEastAsia" w:hint="eastAsia"/>
                <w:szCs w:val="21"/>
              </w:rPr>
              <w:t>《食品药品行政处罚程序规定》（2014年国家食品药品监督管理总局令第3号）第二十七条</w:t>
            </w:r>
          </w:p>
        </w:tc>
        <w:tc>
          <w:tcPr>
            <w:tcW w:w="5529"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5E4E94">
              <w:rPr>
                <w:rFonts w:asciiTheme="minorEastAsia" w:hAnsiTheme="minorEastAsia" w:hint="eastAsia"/>
                <w:b/>
                <w:color w:val="000000"/>
                <w:szCs w:val="21"/>
              </w:rPr>
              <w:t>1.立案责任：</w:t>
            </w:r>
            <w:r w:rsidRPr="00AA5724">
              <w:rPr>
                <w:rFonts w:asciiTheme="minorEastAsia" w:hAnsiTheme="minorEastAsia" w:hint="eastAsia"/>
                <w:szCs w:val="21"/>
              </w:rPr>
              <w:t>在检查中或者接到举报的，发现有证据证明可能危害人体健康的疫苗及其有关材料，应予以审查，决定是否立案。</w:t>
            </w:r>
            <w:r w:rsidRPr="00AA5724">
              <w:rPr>
                <w:rFonts w:asciiTheme="minorEastAsia" w:hAnsiTheme="minorEastAsia" w:hint="eastAsia"/>
                <w:szCs w:val="21"/>
              </w:rPr>
              <w:br/>
            </w:r>
            <w:r w:rsidRPr="005E4E94">
              <w:rPr>
                <w:rFonts w:asciiTheme="minorEastAsia" w:hAnsiTheme="minorEastAsia" w:hint="eastAsia"/>
                <w:b/>
                <w:color w:val="000000"/>
                <w:szCs w:val="21"/>
              </w:rPr>
              <w:t>2.调查责任：</w:t>
            </w:r>
            <w:r w:rsidRPr="00AA5724">
              <w:rPr>
                <w:rFonts w:asciiTheme="minorEastAsia" w:hAnsiTheme="minorEastAsia" w:hint="eastAsia"/>
                <w:szCs w:val="21"/>
              </w:rPr>
              <w:t>食药监部门对立案的案件，指定专人负责，及时组织调查取证，与当事人有直接利害关系的应当回避。执法人员不得少于两人，调查时应出示执法证件，允许当事人辩解陈述，执法人员应当保守秘密。</w:t>
            </w:r>
            <w:r w:rsidRPr="00AA5724">
              <w:rPr>
                <w:rFonts w:asciiTheme="minorEastAsia" w:hAnsiTheme="minorEastAsia" w:hint="eastAsia"/>
                <w:szCs w:val="21"/>
              </w:rPr>
              <w:br/>
            </w:r>
            <w:r w:rsidRPr="005E4E94">
              <w:rPr>
                <w:rFonts w:asciiTheme="minorEastAsia" w:hAnsiTheme="minorEastAsia" w:hint="eastAsia"/>
                <w:b/>
                <w:color w:val="000000"/>
                <w:szCs w:val="21"/>
              </w:rPr>
              <w:t>3.审查责任：</w:t>
            </w:r>
            <w:r w:rsidRPr="00AA5724">
              <w:rPr>
                <w:rFonts w:asciiTheme="minorEastAsia" w:hAnsiTheme="minorEastAsia" w:hint="eastAsia"/>
                <w:szCs w:val="21"/>
              </w:rPr>
              <w:t>案件调查人员提出拟处理意见，决定是否予以查封或者扣押。</w:t>
            </w:r>
            <w:r w:rsidRPr="00AA5724">
              <w:rPr>
                <w:rFonts w:asciiTheme="minorEastAsia" w:hAnsiTheme="minorEastAsia" w:hint="eastAsia"/>
                <w:szCs w:val="21"/>
              </w:rPr>
              <w:br/>
            </w:r>
            <w:r w:rsidRPr="005E4E94">
              <w:rPr>
                <w:rFonts w:asciiTheme="minorEastAsia" w:hAnsiTheme="minorEastAsia" w:hint="eastAsia"/>
                <w:b/>
                <w:color w:val="000000"/>
                <w:szCs w:val="21"/>
              </w:rPr>
              <w:t>4.告知责任：</w:t>
            </w:r>
            <w:r w:rsidRPr="00AA5724">
              <w:rPr>
                <w:rFonts w:asciiTheme="minorEastAsia" w:hAnsiTheme="minorEastAsia" w:hint="eastAsia"/>
                <w:szCs w:val="21"/>
              </w:rPr>
              <w:t>在做出行政强制决定时，当场告知当事人采取行政强制措施的理由、依据以及当时人依法享有的权利、救济途径，听取当事人的陈述和申辩，制作现场笔录。</w:t>
            </w:r>
            <w:r w:rsidRPr="00AA5724">
              <w:rPr>
                <w:rFonts w:asciiTheme="minorEastAsia" w:hAnsiTheme="minorEastAsia" w:hint="eastAsia"/>
                <w:szCs w:val="21"/>
              </w:rPr>
              <w:br/>
            </w:r>
            <w:r w:rsidRPr="005E4E94">
              <w:rPr>
                <w:rFonts w:asciiTheme="minorEastAsia" w:hAnsiTheme="minorEastAsia" w:hint="eastAsia"/>
                <w:b/>
                <w:color w:val="000000"/>
                <w:szCs w:val="21"/>
              </w:rPr>
              <w:t>5.执行责任：</w:t>
            </w:r>
            <w:r w:rsidRPr="00AA5724">
              <w:rPr>
                <w:rFonts w:asciiTheme="minorEastAsia" w:hAnsiTheme="minorEastAsia" w:hint="eastAsia"/>
                <w:szCs w:val="21"/>
              </w:rPr>
              <w:t>查封、扣押有证据证明可能危害人体健康的疫苗及其有关材料。根据案件办理进展情况，解除查封、扣押。</w:t>
            </w:r>
            <w:r w:rsidRPr="00AA5724">
              <w:rPr>
                <w:rFonts w:asciiTheme="minorEastAsia" w:hAnsiTheme="minorEastAsia" w:hint="eastAsia"/>
                <w:szCs w:val="21"/>
              </w:rPr>
              <w:br/>
            </w:r>
            <w:r w:rsidRPr="005E4E94">
              <w:rPr>
                <w:rFonts w:asciiTheme="minorEastAsia" w:hAnsiTheme="minorEastAsia" w:hint="eastAsia"/>
                <w:b/>
                <w:color w:val="000000"/>
                <w:szCs w:val="21"/>
              </w:rPr>
              <w:t>6.其他:</w:t>
            </w:r>
            <w:r w:rsidRPr="00AA5724">
              <w:rPr>
                <w:rFonts w:asciiTheme="minorEastAsia" w:hAnsiTheme="minorEastAsia" w:hint="eastAsia"/>
                <w:szCs w:val="21"/>
              </w:rPr>
              <w:t>法律法规规章规定应履行的责任。</w:t>
            </w:r>
          </w:p>
        </w:tc>
        <w:tc>
          <w:tcPr>
            <w:tcW w:w="2168"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《行政强制法》第十七条 第十八条～第二十二条 第二十四条 第二十五条 第二十七条 第二十八条</w:t>
            </w:r>
            <w:r w:rsidRPr="00AA5724">
              <w:rPr>
                <w:rFonts w:asciiTheme="minorEastAsia" w:hAnsiTheme="minorEastAsia" w:hint="eastAsia"/>
                <w:szCs w:val="21"/>
              </w:rPr>
              <w:br/>
              <w:t xml:space="preserve">《食品药品行政处罚程序规定》第二十七条  </w:t>
            </w:r>
          </w:p>
        </w:tc>
        <w:tc>
          <w:tcPr>
            <w:tcW w:w="664" w:type="dxa"/>
            <w:tcBorders>
              <w:top w:val="single" w:sz="4" w:space="0" w:color="auto"/>
              <w:left w:val="nil"/>
              <w:bottom w:val="single" w:sz="4" w:space="0" w:color="auto"/>
              <w:right w:val="single" w:sz="4" w:space="0" w:color="auto"/>
            </w:tcBorders>
            <w:vAlign w:val="center"/>
          </w:tcPr>
          <w:p w:rsidR="00AA5724" w:rsidRPr="00AA5724" w:rsidRDefault="00AA5724">
            <w:pPr>
              <w:rPr>
                <w:rFonts w:asciiTheme="minorEastAsia" w:hAnsiTheme="minorEastAsia" w:cs="宋体"/>
                <w:szCs w:val="21"/>
              </w:rPr>
            </w:pPr>
            <w:r w:rsidRPr="00AA5724">
              <w:rPr>
                <w:rFonts w:asciiTheme="minorEastAsia" w:hAnsiTheme="minorEastAsia" w:hint="eastAsia"/>
                <w:szCs w:val="21"/>
              </w:rPr>
              <w:t xml:space="preserve">　</w:t>
            </w:r>
          </w:p>
        </w:tc>
      </w:tr>
    </w:tbl>
    <w:p w:rsidR="00755FED" w:rsidRPr="00AA4C93" w:rsidRDefault="00755FED" w:rsidP="00755FED">
      <w:pPr>
        <w:pStyle w:val="a3"/>
        <w:rPr>
          <w:rFonts w:asciiTheme="minorEastAsia" w:eastAsiaTheme="minorEastAsia" w:hAnsiTheme="minorEastAsia"/>
          <w:b/>
          <w:color w:val="auto"/>
        </w:rPr>
      </w:pPr>
      <w:r w:rsidRPr="00AA4C93">
        <w:rPr>
          <w:rFonts w:asciiTheme="minorEastAsia" w:eastAsiaTheme="minorEastAsia" w:hAnsiTheme="minorEastAsia" w:hint="eastAsia"/>
          <w:b/>
          <w:color w:val="auto"/>
        </w:rPr>
        <w:lastRenderedPageBreak/>
        <w:t>（</w:t>
      </w:r>
      <w:r w:rsidR="005E4E94">
        <w:rPr>
          <w:rFonts w:asciiTheme="minorEastAsia" w:eastAsiaTheme="minorEastAsia" w:hAnsiTheme="minorEastAsia" w:hint="eastAsia"/>
          <w:b/>
          <w:color w:val="auto"/>
        </w:rPr>
        <w:t>其他权力</w:t>
      </w:r>
      <w:r w:rsidRPr="00AA4C93">
        <w:rPr>
          <w:rFonts w:asciiTheme="minorEastAsia" w:eastAsiaTheme="minorEastAsia" w:hAnsiTheme="minorEastAsia" w:hint="eastAsia"/>
          <w:b/>
          <w:color w:val="auto"/>
        </w:rPr>
        <w:t>）类（</w:t>
      </w:r>
      <w:r w:rsidR="005E4E94">
        <w:rPr>
          <w:rFonts w:asciiTheme="minorEastAsia" w:eastAsiaTheme="minorEastAsia" w:hAnsiTheme="minorEastAsia" w:hint="eastAsia"/>
          <w:b/>
          <w:color w:val="auto"/>
        </w:rPr>
        <w:t>1</w:t>
      </w:r>
      <w:r w:rsidRPr="00AA4C93">
        <w:rPr>
          <w:rFonts w:asciiTheme="minorEastAsia" w:eastAsiaTheme="minorEastAsia" w:hAnsiTheme="minorEastAsia" w:hint="eastAsia"/>
          <w:b/>
          <w:color w:val="auto"/>
        </w:rPr>
        <w:t>项）</w:t>
      </w:r>
    </w:p>
    <w:tbl>
      <w:tblPr>
        <w:tblW w:w="14601" w:type="dxa"/>
        <w:tblInd w:w="-256" w:type="dxa"/>
        <w:tblLayout w:type="fixed"/>
        <w:tblCellMar>
          <w:left w:w="28" w:type="dxa"/>
          <w:right w:w="28" w:type="dxa"/>
        </w:tblCellMar>
        <w:tblLook w:val="04A0"/>
      </w:tblPr>
      <w:tblGrid>
        <w:gridCol w:w="368"/>
        <w:gridCol w:w="646"/>
        <w:gridCol w:w="705"/>
        <w:gridCol w:w="692"/>
        <w:gridCol w:w="567"/>
        <w:gridCol w:w="1701"/>
        <w:gridCol w:w="7371"/>
        <w:gridCol w:w="2126"/>
        <w:gridCol w:w="425"/>
      </w:tblGrid>
      <w:tr w:rsidR="00755FED" w:rsidTr="008E3674">
        <w:trPr>
          <w:trHeight w:val="358"/>
          <w:tblHeader/>
        </w:trPr>
        <w:tc>
          <w:tcPr>
            <w:tcW w:w="368" w:type="dxa"/>
            <w:vMerge w:val="restart"/>
            <w:tcBorders>
              <w:top w:val="single" w:sz="4" w:space="0" w:color="auto"/>
              <w:left w:val="single" w:sz="4" w:space="0" w:color="auto"/>
              <w:bottom w:val="single" w:sz="4" w:space="0" w:color="000000"/>
              <w:right w:val="single" w:sz="4" w:space="0" w:color="auto"/>
            </w:tcBorders>
            <w:vAlign w:val="center"/>
          </w:tcPr>
          <w:p w:rsidR="00755FED" w:rsidRDefault="00755FED" w:rsidP="008E3674">
            <w:pPr>
              <w:pStyle w:val="a4"/>
              <w:rPr>
                <w:color w:val="auto"/>
              </w:rPr>
            </w:pPr>
            <w:r>
              <w:rPr>
                <w:rFonts w:hint="eastAsia"/>
                <w:color w:val="auto"/>
              </w:rPr>
              <w:t>序号</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职权</w:t>
            </w:r>
          </w:p>
          <w:p w:rsidR="00755FED" w:rsidRDefault="00755FED" w:rsidP="008E3674">
            <w:pPr>
              <w:pStyle w:val="a4"/>
              <w:rPr>
                <w:color w:val="auto"/>
              </w:rPr>
            </w:pPr>
            <w:r>
              <w:rPr>
                <w:rFonts w:hint="eastAsia"/>
                <w:color w:val="auto"/>
              </w:rPr>
              <w:t>类型</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职权</w:t>
            </w:r>
          </w:p>
          <w:p w:rsidR="00755FED" w:rsidRDefault="00755FED" w:rsidP="008E3674">
            <w:pPr>
              <w:pStyle w:val="a4"/>
              <w:rPr>
                <w:color w:val="auto"/>
              </w:rPr>
            </w:pPr>
            <w:r>
              <w:rPr>
                <w:rFonts w:hint="eastAsia"/>
                <w:color w:val="auto"/>
              </w:rPr>
              <w:t>编码</w:t>
            </w:r>
          </w:p>
        </w:tc>
        <w:tc>
          <w:tcPr>
            <w:tcW w:w="1259" w:type="dxa"/>
            <w:gridSpan w:val="2"/>
            <w:tcBorders>
              <w:top w:val="single" w:sz="4" w:space="0" w:color="auto"/>
              <w:left w:val="nil"/>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职权名称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职权依据</w:t>
            </w:r>
          </w:p>
        </w:tc>
        <w:tc>
          <w:tcPr>
            <w:tcW w:w="7371"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责任事项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责任事项依据</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备注</w:t>
            </w:r>
          </w:p>
        </w:tc>
      </w:tr>
      <w:tr w:rsidR="00755FED" w:rsidTr="008E3674">
        <w:trPr>
          <w:trHeight w:val="404"/>
          <w:tblHeader/>
        </w:trPr>
        <w:tc>
          <w:tcPr>
            <w:tcW w:w="368"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692" w:type="dxa"/>
            <w:tcBorders>
              <w:top w:val="nil"/>
              <w:left w:val="nil"/>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项目</w:t>
            </w:r>
          </w:p>
        </w:tc>
        <w:tc>
          <w:tcPr>
            <w:tcW w:w="567" w:type="dxa"/>
            <w:tcBorders>
              <w:top w:val="nil"/>
              <w:left w:val="nil"/>
              <w:bottom w:val="single" w:sz="4" w:space="0" w:color="auto"/>
              <w:right w:val="single" w:sz="4" w:space="0" w:color="auto"/>
            </w:tcBorders>
            <w:vAlign w:val="center"/>
          </w:tcPr>
          <w:p w:rsidR="00755FED" w:rsidRDefault="00755FED" w:rsidP="008E3674">
            <w:pPr>
              <w:pStyle w:val="a4"/>
              <w:rPr>
                <w:color w:val="auto"/>
              </w:rPr>
            </w:pPr>
            <w:r>
              <w:rPr>
                <w:rFonts w:hint="eastAsia"/>
                <w:color w:val="auto"/>
              </w:rPr>
              <w:t>子项</w:t>
            </w:r>
          </w:p>
        </w:tc>
        <w:tc>
          <w:tcPr>
            <w:tcW w:w="1701"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7371"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55FED" w:rsidRDefault="00755FED" w:rsidP="008E3674">
            <w:pPr>
              <w:widowControl/>
              <w:jc w:val="left"/>
              <w:rPr>
                <w:rFonts w:ascii="楷体" w:eastAsia="楷体" w:hAnsi="楷体" w:cs="宋体"/>
                <w:b/>
                <w:bCs/>
                <w:kern w:val="0"/>
                <w:sz w:val="24"/>
                <w:szCs w:val="24"/>
              </w:rPr>
            </w:pPr>
          </w:p>
        </w:tc>
      </w:tr>
      <w:tr w:rsidR="005E4E94" w:rsidTr="005E4E94">
        <w:trPr>
          <w:trHeight w:val="5610"/>
        </w:trPr>
        <w:tc>
          <w:tcPr>
            <w:tcW w:w="368" w:type="dxa"/>
            <w:tcBorders>
              <w:top w:val="single" w:sz="4" w:space="0" w:color="auto"/>
              <w:left w:val="single" w:sz="4" w:space="0" w:color="auto"/>
              <w:bottom w:val="single" w:sz="4" w:space="0" w:color="auto"/>
              <w:right w:val="single" w:sz="4" w:space="0" w:color="auto"/>
            </w:tcBorders>
            <w:vAlign w:val="center"/>
          </w:tcPr>
          <w:p w:rsidR="005E4E94" w:rsidRPr="005E4E94" w:rsidRDefault="005E4E94">
            <w:pPr>
              <w:jc w:val="center"/>
              <w:rPr>
                <w:rFonts w:asciiTheme="minorEastAsia" w:hAnsiTheme="minorEastAsia" w:cs="宋体"/>
                <w:szCs w:val="21"/>
              </w:rPr>
            </w:pPr>
            <w:r w:rsidRPr="005E4E94">
              <w:rPr>
                <w:rFonts w:asciiTheme="minorEastAsia" w:hAnsiTheme="minorEastAsia" w:hint="eastAsia"/>
                <w:szCs w:val="21"/>
              </w:rPr>
              <w:t>1</w:t>
            </w:r>
          </w:p>
        </w:tc>
        <w:tc>
          <w:tcPr>
            <w:tcW w:w="646" w:type="dxa"/>
            <w:tcBorders>
              <w:top w:val="single" w:sz="4" w:space="0" w:color="auto"/>
              <w:left w:val="nil"/>
              <w:bottom w:val="single" w:sz="4" w:space="0" w:color="auto"/>
              <w:right w:val="single" w:sz="4" w:space="0" w:color="auto"/>
            </w:tcBorders>
            <w:vAlign w:val="center"/>
          </w:tcPr>
          <w:p w:rsidR="005E4E94" w:rsidRPr="005E4E94" w:rsidRDefault="005E4E94">
            <w:pPr>
              <w:jc w:val="center"/>
              <w:rPr>
                <w:rFonts w:asciiTheme="minorEastAsia" w:hAnsiTheme="minorEastAsia" w:cs="宋体"/>
                <w:szCs w:val="21"/>
              </w:rPr>
            </w:pPr>
            <w:r w:rsidRPr="005E4E94">
              <w:rPr>
                <w:rFonts w:asciiTheme="minorEastAsia" w:hAnsiTheme="minorEastAsia" w:hint="eastAsia"/>
                <w:szCs w:val="21"/>
              </w:rPr>
              <w:t>其他权力</w:t>
            </w:r>
          </w:p>
        </w:tc>
        <w:tc>
          <w:tcPr>
            <w:tcW w:w="705" w:type="dxa"/>
            <w:tcBorders>
              <w:top w:val="single" w:sz="4" w:space="0" w:color="auto"/>
              <w:left w:val="nil"/>
              <w:bottom w:val="single" w:sz="4" w:space="0" w:color="auto"/>
              <w:right w:val="single" w:sz="4" w:space="0" w:color="auto"/>
            </w:tcBorders>
            <w:vAlign w:val="center"/>
          </w:tcPr>
          <w:p w:rsidR="005E4E94" w:rsidRPr="005E4E94" w:rsidRDefault="005E4E94">
            <w:pPr>
              <w:jc w:val="center"/>
              <w:rPr>
                <w:rFonts w:asciiTheme="minorEastAsia" w:hAnsiTheme="minorEastAsia" w:cs="宋体"/>
                <w:szCs w:val="21"/>
              </w:rPr>
            </w:pPr>
            <w:r w:rsidRPr="005E4E94">
              <w:rPr>
                <w:rFonts w:asciiTheme="minorEastAsia" w:hAnsiTheme="minorEastAsia" w:hint="eastAsia"/>
                <w:szCs w:val="21"/>
              </w:rPr>
              <w:t>2200-I-00100-140222</w:t>
            </w:r>
          </w:p>
        </w:tc>
        <w:tc>
          <w:tcPr>
            <w:tcW w:w="692" w:type="dxa"/>
            <w:tcBorders>
              <w:top w:val="single" w:sz="4" w:space="0" w:color="auto"/>
              <w:left w:val="nil"/>
              <w:bottom w:val="single" w:sz="4" w:space="0" w:color="auto"/>
              <w:right w:val="single" w:sz="4" w:space="0" w:color="auto"/>
            </w:tcBorders>
            <w:vAlign w:val="center"/>
          </w:tcPr>
          <w:p w:rsidR="005E4E94" w:rsidRPr="005E4E94" w:rsidRDefault="005E4E94">
            <w:pPr>
              <w:jc w:val="center"/>
              <w:rPr>
                <w:rFonts w:asciiTheme="minorEastAsia" w:hAnsiTheme="minorEastAsia" w:cs="宋体"/>
                <w:color w:val="000000"/>
                <w:szCs w:val="21"/>
              </w:rPr>
            </w:pPr>
            <w:r w:rsidRPr="005E4E94">
              <w:rPr>
                <w:rFonts w:asciiTheme="minorEastAsia" w:hAnsiTheme="minorEastAsia" w:hint="eastAsia"/>
                <w:color w:val="000000"/>
                <w:szCs w:val="21"/>
              </w:rPr>
              <w:t>食品摊贩登记</w:t>
            </w:r>
          </w:p>
        </w:tc>
        <w:tc>
          <w:tcPr>
            <w:tcW w:w="567" w:type="dxa"/>
            <w:tcBorders>
              <w:top w:val="single" w:sz="4" w:space="0" w:color="auto"/>
              <w:left w:val="nil"/>
              <w:bottom w:val="single" w:sz="4" w:space="0" w:color="auto"/>
              <w:right w:val="single" w:sz="4" w:space="0" w:color="auto"/>
            </w:tcBorders>
            <w:vAlign w:val="center"/>
          </w:tcPr>
          <w:p w:rsidR="005E4E94" w:rsidRPr="005E4E94" w:rsidRDefault="005E4E94">
            <w:pPr>
              <w:jc w:val="center"/>
              <w:rPr>
                <w:rFonts w:asciiTheme="minorEastAsia" w:hAnsiTheme="minorEastAsia" w:cs="宋体"/>
                <w:szCs w:val="21"/>
              </w:rPr>
            </w:pPr>
            <w:r w:rsidRPr="005E4E94">
              <w:rPr>
                <w:rFonts w:asciiTheme="minorEastAsia" w:hAnsiTheme="minorEastAsia" w:hint="eastAsia"/>
                <w:szCs w:val="21"/>
              </w:rPr>
              <w:t xml:space="preserve">　</w:t>
            </w:r>
          </w:p>
        </w:tc>
        <w:tc>
          <w:tcPr>
            <w:tcW w:w="1701" w:type="dxa"/>
            <w:tcBorders>
              <w:top w:val="single" w:sz="4" w:space="0" w:color="auto"/>
              <w:left w:val="nil"/>
              <w:bottom w:val="single" w:sz="4" w:space="0" w:color="auto"/>
              <w:right w:val="single" w:sz="4" w:space="0" w:color="auto"/>
            </w:tcBorders>
            <w:vAlign w:val="center"/>
          </w:tcPr>
          <w:p w:rsidR="005E4E94" w:rsidRDefault="005E4E94">
            <w:pPr>
              <w:rPr>
                <w:rFonts w:asciiTheme="minorEastAsia" w:hAnsiTheme="minorEastAsia"/>
                <w:szCs w:val="21"/>
              </w:rPr>
            </w:pPr>
            <w:r w:rsidRPr="005E4E94">
              <w:rPr>
                <w:rFonts w:asciiTheme="minorEastAsia" w:hAnsiTheme="minorEastAsia" w:hint="eastAsia"/>
                <w:szCs w:val="21"/>
              </w:rPr>
              <w:t>【地方法规】</w:t>
            </w:r>
          </w:p>
          <w:p w:rsidR="005E4E94" w:rsidRPr="005E4E94" w:rsidRDefault="005E4E94">
            <w:pPr>
              <w:rPr>
                <w:rFonts w:asciiTheme="minorEastAsia" w:hAnsiTheme="minorEastAsia" w:cs="宋体"/>
                <w:szCs w:val="21"/>
              </w:rPr>
            </w:pPr>
            <w:r w:rsidRPr="005E4E94">
              <w:rPr>
                <w:rFonts w:asciiTheme="minorEastAsia" w:hAnsiTheme="minorEastAsia" w:hint="eastAsia"/>
                <w:szCs w:val="21"/>
              </w:rPr>
              <w:t>《山西省食品生产加工小作坊和食品摊贩监督管理办法》</w:t>
            </w:r>
          </w:p>
        </w:tc>
        <w:tc>
          <w:tcPr>
            <w:tcW w:w="7371" w:type="dxa"/>
            <w:tcBorders>
              <w:top w:val="single" w:sz="4" w:space="0" w:color="auto"/>
              <w:left w:val="nil"/>
              <w:bottom w:val="single" w:sz="4" w:space="0" w:color="auto"/>
              <w:right w:val="single" w:sz="4" w:space="0" w:color="auto"/>
            </w:tcBorders>
            <w:vAlign w:val="center"/>
          </w:tcPr>
          <w:p w:rsidR="005E4E94" w:rsidRPr="005E4E94" w:rsidRDefault="005E4E94">
            <w:pPr>
              <w:rPr>
                <w:rFonts w:asciiTheme="minorEastAsia" w:hAnsiTheme="minorEastAsia" w:cs="宋体"/>
                <w:color w:val="000000"/>
                <w:szCs w:val="21"/>
              </w:rPr>
            </w:pPr>
            <w:r w:rsidRPr="005E4E94">
              <w:rPr>
                <w:rFonts w:asciiTheme="minorEastAsia" w:hAnsiTheme="minorEastAsia" w:hint="eastAsia"/>
                <w:b/>
                <w:color w:val="000000"/>
                <w:szCs w:val="21"/>
              </w:rPr>
              <w:t>1.受理责任:</w:t>
            </w:r>
            <w:r w:rsidRPr="005E4E94">
              <w:rPr>
                <w:rFonts w:asciiTheme="minorEastAsia" w:hAnsiTheme="minorEastAsia" w:hint="eastAsia"/>
                <w:color w:val="000000"/>
                <w:szCs w:val="21"/>
              </w:rPr>
              <w:t>行政许可审批办公室负责公示应当提交的材料，一次性告知补正材料，政务窗口依法受理或不予受理（不予受理应当告知理由）。</w:t>
            </w:r>
            <w:r w:rsidRPr="005E4E94">
              <w:rPr>
                <w:rFonts w:asciiTheme="minorEastAsia" w:hAnsiTheme="minorEastAsia" w:hint="eastAsia"/>
                <w:color w:val="000000"/>
                <w:szCs w:val="21"/>
              </w:rPr>
              <w:br/>
            </w:r>
            <w:r w:rsidRPr="005E4E94">
              <w:rPr>
                <w:rFonts w:asciiTheme="minorEastAsia" w:hAnsiTheme="minorEastAsia" w:hint="eastAsia"/>
                <w:b/>
                <w:color w:val="000000"/>
                <w:szCs w:val="21"/>
              </w:rPr>
              <w:t>2.审查责任：</w:t>
            </w:r>
            <w:r w:rsidRPr="005E4E94">
              <w:rPr>
                <w:rFonts w:asciiTheme="minorEastAsia" w:hAnsiTheme="minorEastAsia" w:hint="eastAsia"/>
                <w:color w:val="000000"/>
                <w:szCs w:val="21"/>
              </w:rPr>
              <w:t>食品股对申请企业提出的申请材料进行审查，按照《山西省食品生产加工小作坊和食品摊贩监督管理办法》组织现场核查，提出审查意见，审查中发现直接关系他人重大利益的，听取申请人、利害相关人陈述和申辩，依法应当听证的，按照法律规定举行听证。</w:t>
            </w:r>
            <w:r w:rsidRPr="005E4E94">
              <w:rPr>
                <w:rFonts w:asciiTheme="minorEastAsia" w:hAnsiTheme="minorEastAsia" w:hint="eastAsia"/>
                <w:color w:val="000000"/>
                <w:szCs w:val="21"/>
              </w:rPr>
              <w:br/>
            </w:r>
            <w:r w:rsidRPr="005E4E94">
              <w:rPr>
                <w:rFonts w:asciiTheme="minorEastAsia" w:hAnsiTheme="minorEastAsia" w:hint="eastAsia"/>
                <w:b/>
                <w:color w:val="000000"/>
                <w:szCs w:val="21"/>
              </w:rPr>
              <w:t>3.决定责任：</w:t>
            </w:r>
            <w:r w:rsidRPr="005E4E94">
              <w:rPr>
                <w:rFonts w:asciiTheme="minorEastAsia" w:hAnsiTheme="minorEastAsia" w:hint="eastAsia"/>
                <w:color w:val="000000"/>
                <w:szCs w:val="21"/>
              </w:rPr>
              <w:t>行政许可审批办公室根据审查意见</w:t>
            </w:r>
            <w:proofErr w:type="gramStart"/>
            <w:r w:rsidRPr="005E4E94">
              <w:rPr>
                <w:rFonts w:asciiTheme="minorEastAsia" w:hAnsiTheme="minorEastAsia" w:hint="eastAsia"/>
                <w:color w:val="000000"/>
                <w:szCs w:val="21"/>
              </w:rPr>
              <w:t>作出</w:t>
            </w:r>
            <w:proofErr w:type="gramEnd"/>
            <w:r w:rsidRPr="005E4E94">
              <w:rPr>
                <w:rFonts w:asciiTheme="minorEastAsia" w:hAnsiTheme="minorEastAsia" w:hint="eastAsia"/>
                <w:color w:val="000000"/>
                <w:szCs w:val="21"/>
              </w:rPr>
              <w:t>符合或不符合发证条件的结论，法定告知（不予许可的应当书面告知理由）。</w:t>
            </w:r>
            <w:r w:rsidRPr="005E4E94">
              <w:rPr>
                <w:rFonts w:asciiTheme="minorEastAsia" w:hAnsiTheme="minorEastAsia" w:hint="eastAsia"/>
                <w:color w:val="000000"/>
                <w:szCs w:val="21"/>
              </w:rPr>
              <w:br/>
            </w:r>
            <w:r w:rsidRPr="005E4E94">
              <w:rPr>
                <w:rFonts w:asciiTheme="minorEastAsia" w:hAnsiTheme="minorEastAsia" w:hint="eastAsia"/>
                <w:b/>
                <w:color w:val="000000"/>
                <w:szCs w:val="21"/>
              </w:rPr>
              <w:t>4.送达责任：</w:t>
            </w:r>
            <w:r w:rsidRPr="005E4E94">
              <w:rPr>
                <w:rFonts w:asciiTheme="minorEastAsia" w:hAnsiTheme="minorEastAsia" w:hint="eastAsia"/>
                <w:color w:val="000000"/>
                <w:szCs w:val="21"/>
              </w:rPr>
              <w:t>准予备案的，行政许可审批办公室制</w:t>
            </w:r>
            <w:proofErr w:type="gramStart"/>
            <w:r w:rsidRPr="005E4E94">
              <w:rPr>
                <w:rFonts w:asciiTheme="minorEastAsia" w:hAnsiTheme="minorEastAsia" w:hint="eastAsia"/>
                <w:color w:val="000000"/>
                <w:szCs w:val="21"/>
              </w:rPr>
              <w:t>发送达</w:t>
            </w:r>
            <w:proofErr w:type="gramEnd"/>
            <w:r w:rsidRPr="005E4E94">
              <w:rPr>
                <w:rFonts w:asciiTheme="minorEastAsia" w:hAnsiTheme="minorEastAsia" w:hint="eastAsia"/>
                <w:color w:val="000000"/>
                <w:szCs w:val="21"/>
              </w:rPr>
              <w:t>登记证。</w:t>
            </w:r>
            <w:r w:rsidRPr="005E4E94">
              <w:rPr>
                <w:rFonts w:asciiTheme="minorEastAsia" w:hAnsiTheme="minorEastAsia" w:hint="eastAsia"/>
                <w:color w:val="000000"/>
                <w:szCs w:val="21"/>
              </w:rPr>
              <w:br/>
            </w:r>
            <w:r w:rsidRPr="005E4E94">
              <w:rPr>
                <w:rFonts w:asciiTheme="minorEastAsia" w:hAnsiTheme="minorEastAsia" w:hint="eastAsia"/>
                <w:b/>
                <w:color w:val="000000"/>
                <w:szCs w:val="21"/>
              </w:rPr>
              <w:t>5.事后监管责任:</w:t>
            </w:r>
            <w:r w:rsidRPr="005E4E94">
              <w:rPr>
                <w:rFonts w:asciiTheme="minorEastAsia" w:hAnsiTheme="minorEastAsia" w:hint="eastAsia"/>
                <w:color w:val="000000"/>
                <w:szCs w:val="21"/>
              </w:rPr>
              <w:t>登记情况报送区局食品股、纪检监察室，便于对应科室开展定期和不定期检查，依法采取相关处置措施。</w:t>
            </w:r>
            <w:r w:rsidRPr="005E4E94">
              <w:rPr>
                <w:rFonts w:asciiTheme="minorEastAsia" w:hAnsiTheme="minorEastAsia" w:hint="eastAsia"/>
                <w:color w:val="000000"/>
                <w:szCs w:val="21"/>
              </w:rPr>
              <w:br/>
            </w:r>
            <w:r w:rsidRPr="005E4E94">
              <w:rPr>
                <w:rFonts w:asciiTheme="minorEastAsia" w:hAnsiTheme="minorEastAsia" w:hint="eastAsia"/>
                <w:b/>
                <w:color w:val="000000"/>
                <w:szCs w:val="21"/>
              </w:rPr>
              <w:t>6.其他:</w:t>
            </w:r>
            <w:r w:rsidRPr="005E4E94">
              <w:rPr>
                <w:rFonts w:asciiTheme="minorEastAsia" w:hAnsiTheme="minorEastAsia" w:hint="eastAsia"/>
                <w:color w:val="000000"/>
                <w:szCs w:val="21"/>
              </w:rPr>
              <w:t>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5E4E94" w:rsidRPr="005E4E94" w:rsidRDefault="005E4E94">
            <w:pPr>
              <w:jc w:val="center"/>
              <w:rPr>
                <w:rFonts w:asciiTheme="minorEastAsia" w:hAnsiTheme="minorEastAsia" w:cs="宋体"/>
                <w:color w:val="000000"/>
                <w:szCs w:val="21"/>
              </w:rPr>
            </w:pPr>
            <w:r w:rsidRPr="005E4E94">
              <w:rPr>
                <w:rFonts w:asciiTheme="minorEastAsia" w:hAnsiTheme="minorEastAsia" w:hint="eastAsia"/>
                <w:color w:val="000000"/>
                <w:szCs w:val="21"/>
              </w:rPr>
              <w:t>《行政许可法》第三十条 第三十二条 第三十四条 第三十六条 第三十八条～第四十条 第四十三条 第四十四条 第六十条 第六十一条</w:t>
            </w:r>
            <w:r w:rsidRPr="005E4E94">
              <w:rPr>
                <w:rFonts w:asciiTheme="minorEastAsia" w:hAnsiTheme="minorEastAsia" w:hint="eastAsia"/>
                <w:color w:val="000000"/>
                <w:szCs w:val="21"/>
              </w:rPr>
              <w:br/>
              <w:t>《山西省食品生产加工小作坊和食品摊贩监督管理办法》第五条、第二十四条、第二十五条</w:t>
            </w:r>
          </w:p>
        </w:tc>
        <w:tc>
          <w:tcPr>
            <w:tcW w:w="425" w:type="dxa"/>
            <w:tcBorders>
              <w:top w:val="single" w:sz="4" w:space="0" w:color="auto"/>
              <w:left w:val="nil"/>
              <w:bottom w:val="single" w:sz="4" w:space="0" w:color="auto"/>
              <w:right w:val="single" w:sz="4" w:space="0" w:color="auto"/>
            </w:tcBorders>
            <w:vAlign w:val="center"/>
          </w:tcPr>
          <w:p w:rsidR="005E4E94" w:rsidRPr="005E4E94" w:rsidRDefault="005E4E94">
            <w:pPr>
              <w:jc w:val="center"/>
              <w:rPr>
                <w:rFonts w:asciiTheme="minorEastAsia" w:hAnsiTheme="minorEastAsia" w:cs="宋体"/>
                <w:b/>
                <w:bCs/>
                <w:szCs w:val="21"/>
              </w:rPr>
            </w:pPr>
            <w:r w:rsidRPr="005E4E94">
              <w:rPr>
                <w:rFonts w:asciiTheme="minorEastAsia" w:hAnsiTheme="minorEastAsia" w:hint="eastAsia"/>
                <w:b/>
                <w:bCs/>
                <w:szCs w:val="21"/>
              </w:rPr>
              <w:t xml:space="preserve">　</w:t>
            </w:r>
          </w:p>
        </w:tc>
      </w:tr>
    </w:tbl>
    <w:p w:rsidR="008E3674" w:rsidRPr="00755FED" w:rsidRDefault="008E3674"/>
    <w:sectPr w:rsidR="008E3674" w:rsidRPr="00755FED" w:rsidSect="008E3674">
      <w:pgSz w:w="16838" w:h="11906" w:orient="landscape"/>
      <w:pgMar w:top="1180" w:right="1440" w:bottom="1379"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5FED"/>
    <w:rsid w:val="002E09E1"/>
    <w:rsid w:val="005E4E94"/>
    <w:rsid w:val="00755FED"/>
    <w:rsid w:val="008E3674"/>
    <w:rsid w:val="00AA5724"/>
    <w:rsid w:val="00BE5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9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qFormat/>
    <w:rsid w:val="00755FED"/>
    <w:pPr>
      <w:widowControl/>
      <w:jc w:val="center"/>
    </w:pPr>
    <w:rPr>
      <w:rFonts w:ascii="华文中宋" w:eastAsia="华文中宋" w:hAnsi="华文中宋" w:cs="宋体"/>
      <w:b/>
      <w:bCs/>
      <w:color w:val="FF0000"/>
      <w:kern w:val="0"/>
      <w:sz w:val="44"/>
      <w:szCs w:val="44"/>
    </w:rPr>
  </w:style>
  <w:style w:type="paragraph" w:customStyle="1" w:styleId="a3">
    <w:name w:val="（一）"/>
    <w:basedOn w:val="a"/>
    <w:qFormat/>
    <w:rsid w:val="00755FED"/>
    <w:pPr>
      <w:widowControl/>
      <w:jc w:val="left"/>
    </w:pPr>
    <w:rPr>
      <w:rFonts w:ascii="仿宋" w:eastAsia="仿宋" w:hAnsi="仿宋" w:cs="宋体"/>
      <w:color w:val="C00000"/>
      <w:kern w:val="0"/>
      <w:sz w:val="32"/>
      <w:szCs w:val="32"/>
    </w:rPr>
  </w:style>
  <w:style w:type="paragraph" w:customStyle="1" w:styleId="a4">
    <w:name w:val="表头"/>
    <w:basedOn w:val="a"/>
    <w:qFormat/>
    <w:rsid w:val="00755FED"/>
    <w:pPr>
      <w:widowControl/>
      <w:jc w:val="center"/>
    </w:pPr>
    <w:rPr>
      <w:rFonts w:ascii="楷体" w:eastAsia="楷体" w:hAnsi="楷体" w:cs="宋体"/>
      <w:b/>
      <w:bCs/>
      <w:color w:val="0070C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78</Pages>
  <Words>9303</Words>
  <Characters>53031</Characters>
  <Application>Microsoft Office Word</Application>
  <DocSecurity>0</DocSecurity>
  <Lines>441</Lines>
  <Paragraphs>124</Paragraphs>
  <ScaleCrop>false</ScaleCrop>
  <Company>China</Company>
  <LinksUpToDate>false</LinksUpToDate>
  <CharactersWithSpaces>62210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5</cp:revision>
  <dcterms:created xsi:type="dcterms:W3CDTF">2016-04-15T07:29:00Z</dcterms:created>
  <dcterms:modified xsi:type="dcterms:W3CDTF">2016-04-15T07:51:00Z</dcterms:modified>
</cp:coreProperties>
</file>