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1D" w:rsidRDefault="009C0E1D" w:rsidP="009C0E1D">
      <w:pPr>
        <w:pStyle w:val="1"/>
        <w:rPr>
          <w:color w:val="auto"/>
        </w:rPr>
      </w:pPr>
      <w:r>
        <w:rPr>
          <w:rFonts w:hint="eastAsia"/>
          <w:color w:val="auto"/>
        </w:rPr>
        <w:t>天镇县旅游文物局权责清单问责依据</w:t>
      </w:r>
    </w:p>
    <w:tbl>
      <w:tblPr>
        <w:tblW w:w="0" w:type="auto"/>
        <w:tblLayout w:type="fixed"/>
        <w:tblCellMar>
          <w:top w:w="57" w:type="dxa"/>
          <w:left w:w="57" w:type="dxa"/>
          <w:bottom w:w="57" w:type="dxa"/>
          <w:right w:w="57" w:type="dxa"/>
        </w:tblCellMar>
        <w:tblLook w:val="0000"/>
      </w:tblPr>
      <w:tblGrid>
        <w:gridCol w:w="766"/>
        <w:gridCol w:w="2835"/>
        <w:gridCol w:w="56"/>
        <w:gridCol w:w="10434"/>
      </w:tblGrid>
      <w:tr w:rsidR="009C0E1D" w:rsidTr="009C0E1D">
        <w:trPr>
          <w:trHeight w:val="281"/>
          <w:tblHeader/>
        </w:trPr>
        <w:tc>
          <w:tcPr>
            <w:tcW w:w="766" w:type="dxa"/>
            <w:tcBorders>
              <w:top w:val="single" w:sz="4" w:space="0" w:color="000000"/>
              <w:left w:val="single" w:sz="4" w:space="0" w:color="000000"/>
              <w:right w:val="single" w:sz="4" w:space="0" w:color="000000"/>
            </w:tcBorders>
            <w:vAlign w:val="center"/>
          </w:tcPr>
          <w:p w:rsidR="009C0E1D" w:rsidRDefault="009C0E1D" w:rsidP="000D59B1">
            <w:pPr>
              <w:pStyle w:val="a3"/>
              <w:rPr>
                <w:color w:val="auto"/>
              </w:rPr>
            </w:pPr>
            <w:r>
              <w:rPr>
                <w:rFonts w:hint="eastAsia"/>
                <w:color w:val="auto"/>
              </w:rPr>
              <w:t>序号</w:t>
            </w:r>
          </w:p>
        </w:tc>
        <w:tc>
          <w:tcPr>
            <w:tcW w:w="2891" w:type="dxa"/>
            <w:gridSpan w:val="2"/>
            <w:tcBorders>
              <w:top w:val="single" w:sz="4" w:space="0" w:color="000000"/>
              <w:left w:val="single" w:sz="4" w:space="0" w:color="000000"/>
              <w:right w:val="single" w:sz="4" w:space="0" w:color="000000"/>
            </w:tcBorders>
            <w:vAlign w:val="center"/>
          </w:tcPr>
          <w:p w:rsidR="009C0E1D" w:rsidRDefault="009C0E1D" w:rsidP="000D59B1">
            <w:pPr>
              <w:pStyle w:val="a3"/>
              <w:rPr>
                <w:color w:val="auto"/>
              </w:rPr>
            </w:pPr>
            <w:r>
              <w:rPr>
                <w:rFonts w:hint="eastAsia"/>
                <w:color w:val="auto"/>
              </w:rPr>
              <w:t>法律法规规章名称</w:t>
            </w:r>
          </w:p>
        </w:tc>
        <w:tc>
          <w:tcPr>
            <w:tcW w:w="10434" w:type="dxa"/>
            <w:tcBorders>
              <w:top w:val="single" w:sz="4" w:space="0" w:color="000000"/>
              <w:left w:val="single" w:sz="4" w:space="0" w:color="000000"/>
              <w:right w:val="single" w:sz="4" w:space="0" w:color="000000"/>
            </w:tcBorders>
            <w:vAlign w:val="center"/>
          </w:tcPr>
          <w:p w:rsidR="009C0E1D" w:rsidRDefault="009C0E1D" w:rsidP="000D59B1">
            <w:pPr>
              <w:pStyle w:val="a3"/>
              <w:rPr>
                <w:color w:val="auto"/>
              </w:rPr>
            </w:pPr>
            <w:r>
              <w:rPr>
                <w:rFonts w:hint="eastAsia"/>
                <w:color w:val="auto"/>
              </w:rPr>
              <w:t>相关条款</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1</w:t>
            </w:r>
          </w:p>
        </w:tc>
        <w:tc>
          <w:tcPr>
            <w:tcW w:w="2891"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《行政许可法》</w:t>
            </w:r>
          </w:p>
        </w:tc>
        <w:tc>
          <w:tcPr>
            <w:tcW w:w="10434"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第七十一条 违反本法第十七条规定设定的行政许可，有关机关应当责令设定该行政许可的机关改正，或者依法予以撤销。</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2</w:t>
            </w:r>
          </w:p>
        </w:tc>
        <w:tc>
          <w:tcPr>
            <w:tcW w:w="2891"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《行政许可法》</w:t>
            </w:r>
          </w:p>
        </w:tc>
        <w:tc>
          <w:tcPr>
            <w:tcW w:w="10434"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第七十二条 行政机关及其工作人员违反本法的规定，有下列情形之一的，由其上级行政机关或者监察机关责令改正；情节严重的，对直接负责的主管人员和其他直接责任人员依法给予行政处分：</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（一）对符合法定条件的行政许可申请不予受理的；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（二）不在办公场所公示依法应当公示的材料的；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（三）在受理、审查、决定行政许可过程中，未向申请人、利害关系人履行法定告知义务的；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（四）申请人提交的申请材料不齐全、不符合法定形式，不一次告知申请人必须补正的全部内容的；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（五）未依法说明不受理行政许可申请或者不予行政许可的理由的；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（六）依法应当举行听证而不举行听证的。</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3</w:t>
            </w:r>
          </w:p>
        </w:tc>
        <w:tc>
          <w:tcPr>
            <w:tcW w:w="2891"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《行政许可法》</w:t>
            </w:r>
          </w:p>
        </w:tc>
        <w:tc>
          <w:tcPr>
            <w:tcW w:w="10434"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第七十三条 行政机关工作人员办理行政许可、实施监督检查，索取或者收受他人财物或者谋取其他利益，构成犯罪的，依法追究刑事责任；尚不构成犯罪的，依法给予行政处分。</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4</w:t>
            </w:r>
          </w:p>
        </w:tc>
        <w:tc>
          <w:tcPr>
            <w:tcW w:w="2891"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《行政许可法》</w:t>
            </w:r>
          </w:p>
        </w:tc>
        <w:tc>
          <w:tcPr>
            <w:tcW w:w="10434"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第七十四条 行政机关实施行政许可，有下列情形之一的，由其上级行政机关或者监察机关责令改正，对直接负责的主管人员和其他直接责任人员依法给予行政处分；构成犯罪的，依法追究刑事责任：</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（一）对不符合法定条件的申请人准予行政许可或者超越法定职权</w:t>
            </w:r>
            <w:proofErr w:type="gramStart"/>
            <w:r w:rsidRPr="009C0E1D">
              <w:rPr>
                <w:rFonts w:asciiTheme="minorEastAsia" w:hAnsiTheme="minorEastAsia" w:cs="宋体"/>
                <w:kern w:val="0"/>
                <w:szCs w:val="21"/>
              </w:rPr>
              <w:t>作出</w:t>
            </w:r>
            <w:proofErr w:type="gramEnd"/>
            <w:r w:rsidRPr="009C0E1D">
              <w:rPr>
                <w:rFonts w:asciiTheme="minorEastAsia" w:hAnsiTheme="minorEastAsia" w:cs="宋体"/>
                <w:kern w:val="0"/>
                <w:szCs w:val="21"/>
              </w:rPr>
              <w:t>准予行政许可决定的；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（二）对符合法定条件的申请人不予行政许可或者不在法定期限内</w:t>
            </w:r>
            <w:proofErr w:type="gramStart"/>
            <w:r w:rsidRPr="009C0E1D">
              <w:rPr>
                <w:rFonts w:asciiTheme="minorEastAsia" w:hAnsiTheme="minorEastAsia" w:cs="宋体"/>
                <w:kern w:val="0"/>
                <w:szCs w:val="21"/>
              </w:rPr>
              <w:t>作出</w:t>
            </w:r>
            <w:proofErr w:type="gramEnd"/>
            <w:r w:rsidRPr="009C0E1D">
              <w:rPr>
                <w:rFonts w:asciiTheme="minorEastAsia" w:hAnsiTheme="minorEastAsia" w:cs="宋体"/>
                <w:kern w:val="0"/>
                <w:szCs w:val="21"/>
              </w:rPr>
              <w:t>准予行政许可决定的；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（三）依法应当根据招标、拍卖结果或者考试成绩择优</w:t>
            </w:r>
            <w:proofErr w:type="gramStart"/>
            <w:r w:rsidRPr="009C0E1D">
              <w:rPr>
                <w:rFonts w:asciiTheme="minorEastAsia" w:hAnsiTheme="minorEastAsia" w:cs="宋体"/>
                <w:kern w:val="0"/>
                <w:szCs w:val="21"/>
              </w:rPr>
              <w:t>作出</w:t>
            </w:r>
            <w:proofErr w:type="gramEnd"/>
            <w:r w:rsidRPr="009C0E1D">
              <w:rPr>
                <w:rFonts w:asciiTheme="minorEastAsia" w:hAnsiTheme="minorEastAsia" w:cs="宋体"/>
                <w:kern w:val="0"/>
                <w:szCs w:val="21"/>
              </w:rPr>
              <w:t>准予行政许可决定，未经招标、拍卖或者考试，或者不根据招标、拍卖结果或者考试成绩择优</w:t>
            </w:r>
            <w:proofErr w:type="gramStart"/>
            <w:r w:rsidRPr="009C0E1D">
              <w:rPr>
                <w:rFonts w:asciiTheme="minorEastAsia" w:hAnsiTheme="minorEastAsia" w:cs="宋体"/>
                <w:kern w:val="0"/>
                <w:szCs w:val="21"/>
              </w:rPr>
              <w:t>作出</w:t>
            </w:r>
            <w:proofErr w:type="gramEnd"/>
            <w:r w:rsidRPr="009C0E1D">
              <w:rPr>
                <w:rFonts w:asciiTheme="minorEastAsia" w:hAnsiTheme="minorEastAsia" w:cs="宋体"/>
                <w:kern w:val="0"/>
                <w:szCs w:val="21"/>
              </w:rPr>
              <w:t>准予行政许可决定的。</w:t>
            </w:r>
          </w:p>
        </w:tc>
      </w:tr>
      <w:tr w:rsidR="009C0E1D" w:rsidRPr="009C0E1D" w:rsidTr="009C0E1D">
        <w:trPr>
          <w:trHeight w:val="1417"/>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5</w:t>
            </w:r>
          </w:p>
        </w:tc>
        <w:tc>
          <w:tcPr>
            <w:tcW w:w="2891"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《行政许可法》</w:t>
            </w:r>
          </w:p>
        </w:tc>
        <w:tc>
          <w:tcPr>
            <w:tcW w:w="10434"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第七十五条 行政机关实施行政许可，擅自收费或者不按照法定项目和标准收费的，由其上级行政机关或者监察机关责令退还非法收取的费用；对直接负责的主管人员和其他直接责任人员依法给予行政处分。</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截留、挪用、私分或者变相私分实施行政许可依法收取的费用的，予以追缴；对直接负责的主管人员和其他直接责任人员依法给予行政处分；构成犯罪的，依法追究刑事责任。</w:t>
            </w:r>
          </w:p>
        </w:tc>
      </w:tr>
      <w:tr w:rsidR="009C0E1D" w:rsidRPr="009C0E1D" w:rsidTr="009C0E1D">
        <w:trPr>
          <w:trHeight w:val="509"/>
          <w:tblHeader/>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pStyle w:val="a3"/>
              <w:rPr>
                <w:rFonts w:asciiTheme="minorEastAsia" w:eastAsiaTheme="minorEastAsia" w:hAnsiTheme="minorEastAsia"/>
                <w:color w:val="auto"/>
                <w:sz w:val="21"/>
                <w:szCs w:val="21"/>
              </w:rPr>
            </w:pPr>
            <w:r w:rsidRPr="009C0E1D">
              <w:rPr>
                <w:rFonts w:asciiTheme="minorEastAsia" w:eastAsiaTheme="minorEastAsia" w:hAnsiTheme="minorEastAsia" w:hint="eastAsia"/>
                <w:color w:val="auto"/>
                <w:sz w:val="21"/>
                <w:szCs w:val="21"/>
              </w:rPr>
              <w:lastRenderedPageBreak/>
              <w:t>序号</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pStyle w:val="a3"/>
              <w:rPr>
                <w:rFonts w:asciiTheme="minorEastAsia" w:eastAsiaTheme="minorEastAsia" w:hAnsiTheme="minorEastAsia"/>
                <w:color w:val="auto"/>
                <w:sz w:val="21"/>
                <w:szCs w:val="21"/>
              </w:rPr>
            </w:pPr>
            <w:r w:rsidRPr="009C0E1D">
              <w:rPr>
                <w:rFonts w:asciiTheme="minorEastAsia" w:eastAsiaTheme="minorEastAsia" w:hAnsiTheme="minorEastAsia" w:hint="eastAsia"/>
                <w:color w:val="auto"/>
                <w:sz w:val="21"/>
                <w:szCs w:val="21"/>
              </w:rPr>
              <w:t>法律法规规章名称</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pStyle w:val="a3"/>
              <w:rPr>
                <w:rFonts w:asciiTheme="minorEastAsia" w:eastAsiaTheme="minorEastAsia" w:hAnsiTheme="minorEastAsia"/>
                <w:color w:val="auto"/>
                <w:sz w:val="21"/>
                <w:szCs w:val="21"/>
              </w:rPr>
            </w:pPr>
            <w:r w:rsidRPr="009C0E1D">
              <w:rPr>
                <w:rFonts w:asciiTheme="minorEastAsia" w:eastAsiaTheme="minorEastAsia" w:hAnsiTheme="minorEastAsia" w:hint="eastAsia"/>
                <w:color w:val="auto"/>
                <w:sz w:val="21"/>
                <w:szCs w:val="21"/>
              </w:rPr>
              <w:t>相关条款</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6</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《行政许可法》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第七十六条 行政机关违法实施行政许可，给当事人的合法权益造成损害的，应当依照国家赔偿法的规定给予赔偿。</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7</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《行政许可法》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8</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《行政处罚法》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第五十五条 行政机关实施行政处罚，有下列情形之一的，由上级行政机关或者有关部门责令改正，可以对直接负责的主管人员和其他直接责任人员依法给予行政处分：</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（一）没有法定的行政处罚依据的；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（二）擅自改变行政处罚种类、幅度的；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（三）违反法定的行政处罚程序的；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（四）违反本法第十八条关于委托处罚的规定的。</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9</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《行政处罚法》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10</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《行政处罚法》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11</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《行政处罚法》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执法人员利用职务上的便利，索取或者收受他人财物、收缴罚款据为己有，构成犯罪的，依法追究刑事责任；情节轻微不构成犯罪的，依法给予行政处分。</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12</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《行政处罚法》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第五十九条 行政机关使用或者损毁扣押的财物，对当事人造成损失的，应当依法予以赔偿，对直接负责的主管人员和其他直接责任人员依法给予行政处分。</w:t>
            </w:r>
          </w:p>
        </w:tc>
      </w:tr>
      <w:tr w:rsidR="009C0E1D" w:rsidRPr="009C0E1D" w:rsidTr="009C0E1D">
        <w:trPr>
          <w:trHeight w:val="109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lastRenderedPageBreak/>
              <w:t>13</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《行政处罚法》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9C0E1D" w:rsidRPr="009C0E1D" w:rsidTr="009C0E1D">
        <w:trPr>
          <w:trHeight w:val="1141"/>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14</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《行政处罚法》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9C0E1D" w:rsidRPr="009C0E1D" w:rsidTr="009C0E1D">
        <w:trPr>
          <w:trHeight w:val="1226"/>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15</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《行政处罚法》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9C0E1D" w:rsidRPr="009C0E1D" w:rsidTr="009C0E1D">
        <w:trPr>
          <w:trHeight w:val="1851"/>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16</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《公务员法》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b/>
                <w:bCs/>
                <w:kern w:val="0"/>
                <w:szCs w:val="21"/>
              </w:rPr>
            </w:pPr>
            <w:r w:rsidRPr="009C0E1D">
              <w:rPr>
                <w:rFonts w:asciiTheme="minorEastAsia" w:hAnsiTheme="minorEastAsia" w:cs="宋体"/>
                <w:b/>
                <w:bCs/>
                <w:kern w:val="0"/>
                <w:szCs w:val="21"/>
              </w:rPr>
              <w:t xml:space="preserve">    </w:t>
            </w:r>
            <w:r w:rsidRPr="009C0E1D">
              <w:rPr>
                <w:rFonts w:asciiTheme="minorEastAsia" w:hAnsiTheme="minorEastAsia" w:cs="宋体"/>
                <w:kern w:val="0"/>
                <w:szCs w:val="21"/>
              </w:rPr>
              <w:t>第五十三条</w:t>
            </w:r>
            <w:r w:rsidRPr="009C0E1D">
              <w:rPr>
                <w:rFonts w:asciiTheme="minorEastAsia" w:hAnsiTheme="minorEastAsia" w:cs="宋体"/>
                <w:b/>
                <w:bCs/>
                <w:kern w:val="0"/>
                <w:szCs w:val="21"/>
              </w:rPr>
              <w:t xml:space="preserve"> </w:t>
            </w:r>
            <w:r w:rsidRPr="009C0E1D">
              <w:rPr>
                <w:rFonts w:asciiTheme="minorEastAsia" w:hAnsiTheme="minorEastAsia" w:cs="宋体"/>
                <w:kern w:val="0"/>
                <w:szCs w:val="21"/>
              </w:rPr>
              <w:t>公务员必须遵守纪律，不得有下列行为：</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（三）玩忽职守，贻误工作；</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（七）贪污、行贿、受贿，利用职务之便为自己或者他人谋取私利；</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（九）滥用职权，侵害公民、法人或者其他组织的合法权益；</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（十六）违反纪律的其他行为。</w:t>
            </w:r>
          </w:p>
        </w:tc>
      </w:tr>
      <w:tr w:rsidR="009C0E1D" w:rsidRPr="009C0E1D" w:rsidTr="009C0E1D">
        <w:trPr>
          <w:trHeight w:val="883"/>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17</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《旅游法》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第一百零九条 旅游主管部门和有关部门的工作人员在履行监督管理职责中，滥用职权、玩忽职守、徇私舞弊，尚不构成犯罪的，依法给予处分。</w:t>
            </w:r>
          </w:p>
        </w:tc>
      </w:tr>
      <w:tr w:rsidR="009C0E1D" w:rsidRPr="009C0E1D" w:rsidTr="009C0E1D">
        <w:trPr>
          <w:trHeight w:val="625"/>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18</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《旅游法》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第一百一十条 违反本法规定，构成犯罪的，依法追究刑事责任。</w:t>
            </w:r>
          </w:p>
        </w:tc>
      </w:tr>
      <w:tr w:rsidR="009C0E1D" w:rsidRPr="009C0E1D" w:rsidTr="009C0E1D">
        <w:trPr>
          <w:trHeight w:val="903"/>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19</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《中国共产党纪律处分条例》</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lastRenderedPageBreak/>
              <w:t>20</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《中国共产党纪律处分条例》</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Default="009C0E1D" w:rsidP="009C0E1D">
            <w:pPr>
              <w:widowControl/>
              <w:ind w:firstLine="420"/>
              <w:jc w:val="left"/>
              <w:rPr>
                <w:rFonts w:asciiTheme="minorEastAsia" w:hAnsiTheme="minorEastAsia" w:cs="宋体" w:hint="eastAsia"/>
                <w:kern w:val="0"/>
                <w:szCs w:val="21"/>
              </w:rPr>
            </w:pPr>
            <w:r w:rsidRPr="009C0E1D">
              <w:rPr>
                <w:rFonts w:asciiTheme="minorEastAsia" w:hAnsiTheme="minorEastAsia" w:cs="宋体"/>
                <w:kern w:val="0"/>
                <w:szCs w:val="21"/>
              </w:rPr>
              <w:t>第一百零五条</w:t>
            </w:r>
            <w:r w:rsidRPr="009C0E1D">
              <w:rPr>
                <w:rFonts w:asciiTheme="minorEastAsia" w:hAnsiTheme="minorEastAsia" w:cs="宋体"/>
                <w:b/>
                <w:bCs/>
                <w:kern w:val="0"/>
                <w:szCs w:val="21"/>
              </w:rPr>
              <w:t xml:space="preserve"> </w:t>
            </w:r>
            <w:r w:rsidRPr="009C0E1D">
              <w:rPr>
                <w:rFonts w:asciiTheme="minorEastAsia" w:hAnsiTheme="minorEastAsia" w:cs="宋体"/>
                <w:kern w:val="0"/>
                <w:szCs w:val="21"/>
              </w:rPr>
              <w:t>有下列行为之一，对直接责任者和领导责任者，情节较轻的，给予警告或者严重警告处分；情节较重的，给予撤销党内职务或者留党察看处分；情节严重的，给予开除党籍处分：</w:t>
            </w:r>
          </w:p>
          <w:p w:rsidR="009C0E1D" w:rsidRDefault="009C0E1D" w:rsidP="009C0E1D">
            <w:pPr>
              <w:widowControl/>
              <w:ind w:firstLine="420"/>
              <w:jc w:val="left"/>
              <w:rPr>
                <w:rFonts w:asciiTheme="minorEastAsia" w:hAnsiTheme="minorEastAsia" w:cs="宋体" w:hint="eastAsia"/>
                <w:kern w:val="0"/>
                <w:szCs w:val="21"/>
              </w:rPr>
            </w:pPr>
            <w:r w:rsidRPr="009C0E1D">
              <w:rPr>
                <w:rFonts w:asciiTheme="minorEastAsia" w:hAnsiTheme="minorEastAsia" w:cs="宋体"/>
                <w:kern w:val="0"/>
                <w:szCs w:val="21"/>
              </w:rPr>
              <w:t>（一）超标准、超范围向群众筹资筹</w:t>
            </w:r>
            <w:proofErr w:type="gramStart"/>
            <w:r w:rsidRPr="009C0E1D">
              <w:rPr>
                <w:rFonts w:asciiTheme="minorEastAsia" w:hAnsiTheme="minorEastAsia" w:cs="宋体"/>
                <w:kern w:val="0"/>
                <w:szCs w:val="21"/>
              </w:rPr>
              <w:t>劳</w:t>
            </w:r>
            <w:proofErr w:type="gramEnd"/>
            <w:r w:rsidRPr="009C0E1D">
              <w:rPr>
                <w:rFonts w:asciiTheme="minorEastAsia" w:hAnsiTheme="minorEastAsia" w:cs="宋体"/>
                <w:kern w:val="0"/>
                <w:szCs w:val="21"/>
              </w:rPr>
              <w:t>、摊派费用，加重群众负担的；</w:t>
            </w:r>
          </w:p>
          <w:p w:rsidR="009C0E1D" w:rsidRDefault="009C0E1D" w:rsidP="009C0E1D">
            <w:pPr>
              <w:widowControl/>
              <w:ind w:firstLine="420"/>
              <w:jc w:val="left"/>
              <w:rPr>
                <w:rFonts w:asciiTheme="minorEastAsia" w:hAnsiTheme="minorEastAsia" w:cs="宋体" w:hint="eastAsia"/>
                <w:kern w:val="0"/>
                <w:szCs w:val="21"/>
              </w:rPr>
            </w:pPr>
            <w:r w:rsidRPr="009C0E1D">
              <w:rPr>
                <w:rFonts w:asciiTheme="minorEastAsia" w:hAnsiTheme="minorEastAsia" w:cs="宋体"/>
                <w:kern w:val="0"/>
                <w:szCs w:val="21"/>
              </w:rPr>
              <w:t>（二）违反有关规定扣留、收缴群众款物或者处罚群众的；</w:t>
            </w:r>
          </w:p>
          <w:p w:rsidR="009C0E1D" w:rsidRDefault="009C0E1D" w:rsidP="009C0E1D">
            <w:pPr>
              <w:widowControl/>
              <w:ind w:firstLine="420"/>
              <w:jc w:val="left"/>
              <w:rPr>
                <w:rFonts w:asciiTheme="minorEastAsia" w:hAnsiTheme="minorEastAsia" w:cs="宋体" w:hint="eastAsia"/>
                <w:kern w:val="0"/>
                <w:szCs w:val="21"/>
              </w:rPr>
            </w:pPr>
            <w:r w:rsidRPr="009C0E1D">
              <w:rPr>
                <w:rFonts w:asciiTheme="minorEastAsia" w:hAnsiTheme="minorEastAsia" w:cs="宋体"/>
                <w:kern w:val="0"/>
                <w:szCs w:val="21"/>
              </w:rPr>
              <w:t>（三）克扣群众财物，或者违反有关规定拖欠群众钱款的；</w:t>
            </w:r>
          </w:p>
          <w:p w:rsidR="009C0E1D" w:rsidRDefault="009C0E1D" w:rsidP="009C0E1D">
            <w:pPr>
              <w:widowControl/>
              <w:ind w:firstLine="420"/>
              <w:jc w:val="left"/>
              <w:rPr>
                <w:rFonts w:asciiTheme="minorEastAsia" w:hAnsiTheme="minorEastAsia" w:cs="宋体" w:hint="eastAsia"/>
                <w:kern w:val="0"/>
                <w:szCs w:val="21"/>
              </w:rPr>
            </w:pPr>
            <w:r w:rsidRPr="009C0E1D">
              <w:rPr>
                <w:rFonts w:asciiTheme="minorEastAsia" w:hAnsiTheme="minorEastAsia" w:cs="宋体"/>
                <w:kern w:val="0"/>
                <w:szCs w:val="21"/>
              </w:rPr>
              <w:t>（四）在管理、服务活动中违反有关规定收取费用的；</w:t>
            </w:r>
          </w:p>
          <w:p w:rsidR="009C0E1D" w:rsidRDefault="009C0E1D" w:rsidP="009C0E1D">
            <w:pPr>
              <w:widowControl/>
              <w:ind w:firstLine="420"/>
              <w:jc w:val="left"/>
              <w:rPr>
                <w:rFonts w:asciiTheme="minorEastAsia" w:hAnsiTheme="minorEastAsia" w:cs="宋体" w:hint="eastAsia"/>
                <w:kern w:val="0"/>
                <w:szCs w:val="21"/>
              </w:rPr>
            </w:pPr>
            <w:r w:rsidRPr="009C0E1D">
              <w:rPr>
                <w:rFonts w:asciiTheme="minorEastAsia" w:hAnsiTheme="minorEastAsia" w:cs="宋体"/>
                <w:kern w:val="0"/>
                <w:szCs w:val="21"/>
              </w:rPr>
              <w:t>（五）在办理涉及群众事务时刁难群众、吃拿卡要的；</w:t>
            </w:r>
          </w:p>
          <w:p w:rsidR="009C0E1D" w:rsidRPr="009C0E1D" w:rsidRDefault="009C0E1D" w:rsidP="009C0E1D">
            <w:pPr>
              <w:widowControl/>
              <w:ind w:firstLine="420"/>
              <w:jc w:val="left"/>
              <w:rPr>
                <w:rFonts w:asciiTheme="minorEastAsia" w:hAnsiTheme="minorEastAsia" w:cs="宋体"/>
                <w:kern w:val="0"/>
                <w:szCs w:val="21"/>
              </w:rPr>
            </w:pPr>
            <w:r w:rsidRPr="009C0E1D">
              <w:rPr>
                <w:rFonts w:asciiTheme="minorEastAsia" w:hAnsiTheme="minorEastAsia" w:cs="宋体"/>
                <w:kern w:val="0"/>
                <w:szCs w:val="21"/>
              </w:rPr>
              <w:t>（六）有其他侵害群众利益行为的。</w:t>
            </w:r>
          </w:p>
        </w:tc>
      </w:tr>
      <w:tr w:rsidR="009C0E1D" w:rsidRPr="009C0E1D" w:rsidTr="009C0E1D">
        <w:trPr>
          <w:trHeight w:val="2551"/>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21</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《政府信息公开条例》</w:t>
            </w:r>
          </w:p>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（国务院令第492号）</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第三十五条 行政机关违反本条例的规定，有下列情形之一的，由监察机关、上一级行政机关责令改正；情节严重的，对行政机关直接负责的主管人员和其他直接责任人员依法给予处分；构成犯罪的，依法追究刑事责任：</w:t>
            </w:r>
            <w:r w:rsidRPr="009C0E1D">
              <w:rPr>
                <w:rFonts w:asciiTheme="minorEastAsia" w:hAnsiTheme="minorEastAsia" w:cs="宋体" w:hint="eastAsia"/>
                <w:kern w:val="0"/>
                <w:szCs w:val="21"/>
              </w:rPr>
              <w:br/>
            </w:r>
            <w:r w:rsidRPr="009C0E1D">
              <w:rPr>
                <w:rFonts w:asciiTheme="minorEastAsia" w:hAnsiTheme="minorEastAsia" w:cs="宋体"/>
                <w:kern w:val="0"/>
                <w:szCs w:val="21"/>
              </w:rPr>
              <w:t>（一）不依法履行政府信息公开义务的；</w:t>
            </w:r>
            <w:r w:rsidRPr="009C0E1D">
              <w:rPr>
                <w:rFonts w:asciiTheme="minorEastAsia" w:hAnsiTheme="minorEastAsia" w:cs="宋体" w:hint="eastAsia"/>
                <w:kern w:val="0"/>
                <w:szCs w:val="21"/>
              </w:rPr>
              <w:br/>
            </w:r>
            <w:r w:rsidRPr="009C0E1D">
              <w:rPr>
                <w:rFonts w:asciiTheme="minorEastAsia" w:hAnsiTheme="minorEastAsia" w:cs="宋体"/>
                <w:kern w:val="0"/>
                <w:szCs w:val="21"/>
              </w:rPr>
              <w:t>（二）不及时更新公开的政府信息内容、政府信息公开指南和政府信息公开目录的；</w:t>
            </w:r>
            <w:r w:rsidRPr="009C0E1D">
              <w:rPr>
                <w:rFonts w:asciiTheme="minorEastAsia" w:hAnsiTheme="minorEastAsia" w:cs="宋体" w:hint="eastAsia"/>
                <w:kern w:val="0"/>
                <w:szCs w:val="21"/>
              </w:rPr>
              <w:br/>
            </w:r>
            <w:r w:rsidRPr="009C0E1D">
              <w:rPr>
                <w:rFonts w:asciiTheme="minorEastAsia" w:hAnsiTheme="minorEastAsia" w:cs="宋体"/>
                <w:kern w:val="0"/>
                <w:szCs w:val="21"/>
              </w:rPr>
              <w:t>（三）违反规定收取费用的；</w:t>
            </w:r>
            <w:r w:rsidRPr="009C0E1D">
              <w:rPr>
                <w:rFonts w:asciiTheme="minorEastAsia" w:hAnsiTheme="minorEastAsia" w:cs="宋体" w:hint="eastAsia"/>
                <w:kern w:val="0"/>
                <w:szCs w:val="21"/>
              </w:rPr>
              <w:br/>
            </w:r>
            <w:r w:rsidRPr="009C0E1D">
              <w:rPr>
                <w:rFonts w:asciiTheme="minorEastAsia" w:hAnsiTheme="minorEastAsia" w:cs="宋体"/>
                <w:kern w:val="0"/>
                <w:szCs w:val="21"/>
              </w:rPr>
              <w:t>（四）通过其他组织、个人以有偿服务方式提供政府信息的；</w:t>
            </w:r>
            <w:r w:rsidRPr="009C0E1D">
              <w:rPr>
                <w:rFonts w:asciiTheme="minorEastAsia" w:hAnsiTheme="minorEastAsia" w:cs="宋体" w:hint="eastAsia"/>
                <w:kern w:val="0"/>
                <w:szCs w:val="21"/>
              </w:rPr>
              <w:br/>
            </w:r>
            <w:r w:rsidRPr="009C0E1D">
              <w:rPr>
                <w:rFonts w:asciiTheme="minorEastAsia" w:hAnsiTheme="minorEastAsia" w:cs="宋体"/>
                <w:kern w:val="0"/>
                <w:szCs w:val="21"/>
              </w:rPr>
              <w:t>（五）公开不应当公开的政府信息的；</w:t>
            </w:r>
            <w:r w:rsidRPr="009C0E1D">
              <w:rPr>
                <w:rFonts w:asciiTheme="minorEastAsia" w:hAnsiTheme="minorEastAsia" w:cs="宋体" w:hint="eastAsia"/>
                <w:kern w:val="0"/>
                <w:szCs w:val="21"/>
              </w:rPr>
              <w:br/>
            </w:r>
            <w:r w:rsidRPr="009C0E1D">
              <w:rPr>
                <w:rFonts w:asciiTheme="minorEastAsia" w:hAnsiTheme="minorEastAsia" w:cs="宋体"/>
                <w:kern w:val="0"/>
                <w:szCs w:val="21"/>
              </w:rPr>
              <w:t>（六）违反本条例规定的其他行为。</w:t>
            </w:r>
          </w:p>
        </w:tc>
      </w:tr>
      <w:tr w:rsidR="009C0E1D" w:rsidRPr="009C0E1D" w:rsidTr="009C0E1D">
        <w:trPr>
          <w:trHeight w:val="3045"/>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22</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《行政机关公务员处分条例》</w:t>
            </w:r>
          </w:p>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（国务院令第495号）</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第十九条 有下列行为之一的，给予警告、记过或者记大过处分；情节较重的，给予降级或者撤职处分；情节严重的，给予开除处分：</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（一）负有领导责任的公务员违反议事规则，个人或者少数人决定重大事项，或者改变集体</w:t>
            </w:r>
            <w:proofErr w:type="gramStart"/>
            <w:r w:rsidRPr="009C0E1D">
              <w:rPr>
                <w:rFonts w:asciiTheme="minorEastAsia" w:hAnsiTheme="minorEastAsia" w:cs="宋体"/>
                <w:kern w:val="0"/>
                <w:szCs w:val="21"/>
              </w:rPr>
              <w:t>作出</w:t>
            </w:r>
            <w:proofErr w:type="gramEnd"/>
            <w:r w:rsidRPr="009C0E1D">
              <w:rPr>
                <w:rFonts w:asciiTheme="minorEastAsia" w:hAnsiTheme="minorEastAsia" w:cs="宋体"/>
                <w:kern w:val="0"/>
                <w:szCs w:val="21"/>
              </w:rPr>
              <w:t>的重大决定的；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（二）拒绝执行上级依法</w:t>
            </w:r>
            <w:proofErr w:type="gramStart"/>
            <w:r w:rsidRPr="009C0E1D">
              <w:rPr>
                <w:rFonts w:asciiTheme="minorEastAsia" w:hAnsiTheme="minorEastAsia" w:cs="宋体"/>
                <w:kern w:val="0"/>
                <w:szCs w:val="21"/>
              </w:rPr>
              <w:t>作出</w:t>
            </w:r>
            <w:proofErr w:type="gramEnd"/>
            <w:r w:rsidRPr="009C0E1D">
              <w:rPr>
                <w:rFonts w:asciiTheme="minorEastAsia" w:hAnsiTheme="minorEastAsia" w:cs="宋体"/>
                <w:kern w:val="0"/>
                <w:szCs w:val="21"/>
              </w:rPr>
              <w:t>的决定、命令的；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（三）拒不执行机关的交流决定的；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（四）拒不执行人民法院对行政案件的判决、裁定或者监察机关、审计机关、行政复议机关</w:t>
            </w:r>
            <w:proofErr w:type="gramStart"/>
            <w:r w:rsidRPr="009C0E1D">
              <w:rPr>
                <w:rFonts w:asciiTheme="minorEastAsia" w:hAnsiTheme="minorEastAsia" w:cs="宋体"/>
                <w:kern w:val="0"/>
                <w:szCs w:val="21"/>
              </w:rPr>
              <w:t>作出</w:t>
            </w:r>
            <w:proofErr w:type="gramEnd"/>
            <w:r w:rsidRPr="009C0E1D">
              <w:rPr>
                <w:rFonts w:asciiTheme="minorEastAsia" w:hAnsiTheme="minorEastAsia" w:cs="宋体"/>
                <w:kern w:val="0"/>
                <w:szCs w:val="21"/>
              </w:rPr>
              <w:t>的决定的；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（五）违反规定应当回避而不回避，影响公正执行公务，造成不良后果的；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（六）离任、辞职或者被辞退时，拒不办理公务交接手续或者拒不接受审计的；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（七）旷工或者因公外出、请假期满无正当理由逾期不归，造成不良影响的；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（八）其他违反组织纪律的行为。</w:t>
            </w:r>
          </w:p>
        </w:tc>
      </w:tr>
      <w:tr w:rsidR="009C0E1D" w:rsidRPr="009C0E1D" w:rsidTr="009C0E1D">
        <w:trPr>
          <w:trHeight w:val="225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lastRenderedPageBreak/>
              <w:t>23</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《行政机关公务员处分条例》</w:t>
            </w:r>
          </w:p>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（国务院令第495号）</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第二十条 有下列行为之一的，给予记过、记大过处分；情节较重的，给予降级或者撤职处分；情节严重的，给予开除处分：</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（一）不依法履行职责，致使可以避免的爆炸、火灾、传染病传播流行、严重环境污染、严重人员伤亡等重大事故或者群体性事件发生的；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（二）发生重大事故、灾害、事件或者重大刑事案件、治安案件，不按规定报告、处理的；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（三）对救灾、抢险、防汛、防疫、优抚、扶贫、移民、救济、社会保险、征地补偿等专项款物疏于管理，致使款物被贪污、挪用，或者毁损、灭失的；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（四）其他玩忽职守、贻误工作的行为。</w:t>
            </w:r>
          </w:p>
        </w:tc>
      </w:tr>
      <w:tr w:rsidR="009C0E1D" w:rsidRPr="009C0E1D" w:rsidTr="009C0E1D">
        <w:trPr>
          <w:trHeight w:val="2417"/>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24</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《行政机关公务员处分条例》</w:t>
            </w:r>
          </w:p>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（国务院令第495号）</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第二十一条 有下列行为之一的，给予警告或者记过处分；情节较重的，给予记大过或者降级处分；情节严重的，给予撤职处分：</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（一）在行政许可工作中违反法定权限、条件和程序设定或者实施行政许可的；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（二）违法设定或者实施行政强制措施的；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（三）违法设定或者实施行政处罚的；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（四）违反法律、法规规定进行行政委托的；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（五）对需要政府、政府部门决定的招标投标、征收征用、城市房屋拆迁、拍卖等事项违反规定办理的。</w:t>
            </w:r>
          </w:p>
        </w:tc>
      </w:tr>
      <w:tr w:rsidR="009C0E1D" w:rsidRPr="009C0E1D" w:rsidTr="009C0E1D">
        <w:trPr>
          <w:trHeight w:val="1141"/>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25</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《行政机关公务员处分条例》</w:t>
            </w:r>
          </w:p>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（国务院令第495号）</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第二十二条 弄虚作假，误导、欺骗领导和公众，造成不良后果的，给予警告、记过或者记大过处分；情节较重的，给予降级或者撤职处分；情节严重的，给予开除处分。</w:t>
            </w:r>
          </w:p>
        </w:tc>
      </w:tr>
      <w:tr w:rsidR="009C0E1D" w:rsidRPr="009C0E1D" w:rsidTr="009C0E1D">
        <w:trPr>
          <w:trHeight w:val="130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26</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《行政机关公务员处分条例》</w:t>
            </w:r>
          </w:p>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（国务院令第495号）</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27</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《行政机关公务员处分条例》</w:t>
            </w:r>
          </w:p>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（国务院令第495号）</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第二十四条 违反财经纪律，挥霍浪费国家资财的，给予警告处分；情节较重的，给予记过或者记大过处分；情节严重的，给予降级或者撤职处分。</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lastRenderedPageBreak/>
              <w:t>28</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《行政机关公务员处分条例》</w:t>
            </w:r>
          </w:p>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（国务院令第495号）</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第二十五条 有下列行为之一的，给予记过或者记大过处分；情节较重的，给予降级或者撤职处分；情节严重的，给予开除处分：</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（一）以殴打、体罚、非法拘禁等方式侵犯公民人身权利的；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（二）压制批评，打击报复，扣压、销毁举报信件，或者向被举报人透露举报情况的；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（三）违反规定向公民、法人或者其他组织摊派或者收取财物的；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（四）妨碍执行公务或者违反规定干预执行公务的；</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（五）其他滥用职权，侵害公民、法人或者其他组织合法权益的行为。</w:t>
            </w:r>
          </w:p>
        </w:tc>
      </w:tr>
      <w:tr w:rsidR="009C0E1D" w:rsidRPr="009C0E1D" w:rsidTr="009C0E1D">
        <w:trPr>
          <w:trHeight w:val="85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29</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《行政机关公务员处分条例》</w:t>
            </w:r>
          </w:p>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（国务院令第495号）</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第二十六条 泄露国家秘密、工作秘密，或者泄露因履行职责掌握的商业秘密、个人隐私，造成不良后果的，给予警告、记过或者记大过处分；情节较重的，给予降级或者撤职处分；情节严重的，给予开除处分。</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30</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《行政机关公务员处分条例》</w:t>
            </w:r>
          </w:p>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（国务院令第495号）</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第二十七条 从事或者参与营利性活动，在企业或者其他营利性组织中兼任职务的，给予记过或者记大过处分；情节较重的，给予降级或者撤职处分；情节严重的，给予开除处分。</w:t>
            </w:r>
          </w:p>
        </w:tc>
      </w:tr>
      <w:tr w:rsidR="009C0E1D" w:rsidRPr="009C0E1D" w:rsidTr="009C0E1D">
        <w:trPr>
          <w:trHeight w:val="826"/>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31</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《行政机关公务员处分条例》</w:t>
            </w:r>
          </w:p>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（国务院令第495号）</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第二十八条 严重违反公务员职业道德，工作作风懈怠、工作态度恶劣，造成不良影响的，给予警告、记过或者记大过处分。</w:t>
            </w:r>
          </w:p>
        </w:tc>
      </w:tr>
      <w:tr w:rsidR="009C0E1D" w:rsidRPr="009C0E1D" w:rsidTr="009C0E1D">
        <w:trPr>
          <w:trHeight w:val="1205"/>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32</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《山西省行政执法条例》</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第四十条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9C0E1D" w:rsidRPr="009C0E1D" w:rsidTr="009C0E1D">
        <w:trPr>
          <w:trHeight w:val="3261"/>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lastRenderedPageBreak/>
              <w:t>33</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《山西省行政执法条例》</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第四十一条 对本条例第十三条所</w:t>
            </w:r>
            <w:proofErr w:type="gramStart"/>
            <w:r w:rsidRPr="009C0E1D">
              <w:rPr>
                <w:rFonts w:asciiTheme="minorEastAsia" w:hAnsiTheme="minorEastAsia" w:cs="宋体"/>
                <w:kern w:val="0"/>
                <w:szCs w:val="21"/>
              </w:rPr>
              <w:t>列行</w:t>
            </w:r>
            <w:proofErr w:type="gramEnd"/>
            <w:r w:rsidRPr="009C0E1D">
              <w:rPr>
                <w:rFonts w:asciiTheme="minorEastAsia" w:hAnsiTheme="minorEastAsia" w:cs="宋体"/>
                <w:kern w:val="0"/>
                <w:szCs w:val="21"/>
              </w:rPr>
              <w:t>为，有关责任人员有故意或重大过失的，按下列规定承担行政责任：</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（一）具体承办人直接</w:t>
            </w:r>
            <w:proofErr w:type="gramStart"/>
            <w:r w:rsidRPr="009C0E1D">
              <w:rPr>
                <w:rFonts w:asciiTheme="minorEastAsia" w:hAnsiTheme="minorEastAsia" w:cs="宋体"/>
                <w:kern w:val="0"/>
                <w:szCs w:val="21"/>
              </w:rPr>
              <w:t>作出</w:t>
            </w:r>
            <w:proofErr w:type="gramEnd"/>
            <w:r w:rsidRPr="009C0E1D">
              <w:rPr>
                <w:rFonts w:asciiTheme="minorEastAsia" w:hAnsiTheme="minorEastAsia" w:cs="宋体"/>
                <w:kern w:val="0"/>
                <w:szCs w:val="21"/>
              </w:rPr>
              <w:t>的行为，该承办人承担直接责任；</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（二）经审核、批准</w:t>
            </w:r>
            <w:proofErr w:type="gramStart"/>
            <w:r w:rsidRPr="009C0E1D">
              <w:rPr>
                <w:rFonts w:asciiTheme="minorEastAsia" w:hAnsiTheme="minorEastAsia" w:cs="宋体"/>
                <w:kern w:val="0"/>
                <w:szCs w:val="21"/>
              </w:rPr>
              <w:t>作出</w:t>
            </w:r>
            <w:proofErr w:type="gramEnd"/>
            <w:r w:rsidRPr="009C0E1D">
              <w:rPr>
                <w:rFonts w:asciiTheme="minorEastAsia" w:hAnsiTheme="minorEastAsia" w:cs="宋体"/>
                <w:kern w:val="0"/>
                <w:szCs w:val="21"/>
              </w:rPr>
              <w:t>的行为，审核人、批准人承担主要责任，具体承办人承担次要责任，但由于具体承办人隐瞒真实情况致使审核人、批准人失误造成的行为，具体承办人承担主要责任，审核人、批准人承担次要责任；</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（三）因有关负责人直接干预所作的行为，该负责人承担主要责任，其他有关人员承担次要责任，但有关人员对该负责人的错误提出抵制意见的，不承担责任；</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（四）经过行政执法机关负责人集体讨论决定</w:t>
            </w:r>
            <w:proofErr w:type="gramStart"/>
            <w:r w:rsidRPr="009C0E1D">
              <w:rPr>
                <w:rFonts w:asciiTheme="minorEastAsia" w:hAnsiTheme="minorEastAsia" w:cs="宋体"/>
                <w:kern w:val="0"/>
                <w:szCs w:val="21"/>
              </w:rPr>
              <w:t>作出</w:t>
            </w:r>
            <w:proofErr w:type="gramEnd"/>
            <w:r w:rsidRPr="009C0E1D">
              <w:rPr>
                <w:rFonts w:asciiTheme="minorEastAsia" w:hAnsiTheme="minorEastAsia" w:cs="宋体"/>
                <w:kern w:val="0"/>
                <w:szCs w:val="21"/>
              </w:rPr>
              <w:t>的行为，主持讨论的负责人承担主要责任，未提出抵制意见的其他有关人员承担次要责任；</w:t>
            </w:r>
            <w:r w:rsidRPr="009C0E1D">
              <w:rPr>
                <w:rFonts w:asciiTheme="minorEastAsia" w:hAnsiTheme="minorEastAsia" w:cs="宋体" w:hint="eastAsia"/>
                <w:kern w:val="0"/>
                <w:szCs w:val="21"/>
              </w:rPr>
              <w:br/>
            </w:r>
            <w:r w:rsidRPr="009C0E1D">
              <w:rPr>
                <w:rFonts w:asciiTheme="minorEastAsia" w:hAnsiTheme="minorEastAsia" w:cs="宋体"/>
                <w:kern w:val="0"/>
                <w:szCs w:val="21"/>
              </w:rPr>
              <w:t xml:space="preserve">　　（五）对造成严重后果的行为，</w:t>
            </w:r>
            <w:proofErr w:type="gramStart"/>
            <w:r w:rsidRPr="009C0E1D">
              <w:rPr>
                <w:rFonts w:asciiTheme="minorEastAsia" w:hAnsiTheme="minorEastAsia" w:cs="宋体"/>
                <w:kern w:val="0"/>
                <w:szCs w:val="21"/>
              </w:rPr>
              <w:t>作出</w:t>
            </w:r>
            <w:proofErr w:type="gramEnd"/>
            <w:r w:rsidRPr="009C0E1D">
              <w:rPr>
                <w:rFonts w:asciiTheme="minorEastAsia" w:hAnsiTheme="minorEastAsia" w:cs="宋体"/>
                <w:kern w:val="0"/>
                <w:szCs w:val="21"/>
              </w:rPr>
              <w:t>该行为的行政执法机关主要负责人和直接负责的主管人员承担相应的领导责任。</w:t>
            </w:r>
          </w:p>
        </w:tc>
      </w:tr>
      <w:tr w:rsidR="009C0E1D" w:rsidRPr="009C0E1D" w:rsidTr="009C0E1D">
        <w:trPr>
          <w:trHeight w:val="868"/>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34</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《山西省行政执法条例》</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第四十二条 行政执法机关及其行政执法人员违法行使职权，侵害公民、法人和其他组织的合法权益，造成损害的，应当依法予以赔偿。</w:t>
            </w:r>
          </w:p>
        </w:tc>
      </w:tr>
      <w:tr w:rsidR="009C0E1D" w:rsidRPr="009C0E1D" w:rsidTr="009C0E1D">
        <w:trPr>
          <w:trHeight w:val="133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35</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《事业单位人事管理条例》</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第二十八条 事业单位工作人员有下列行为之一的，给予处分：（一）损害国家声誉和利益；（二）失职渎职的；（三）利用工作之便谋取不正当利益的；（四）挥霍、浪费国家资财的；（五）严重违反职业道德、社会公德的；（七）其他严重违反纪律的</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36</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《旅行社条例》</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Default="009C0E1D" w:rsidP="009C0E1D">
            <w:pPr>
              <w:widowControl/>
              <w:ind w:firstLine="405"/>
              <w:jc w:val="left"/>
              <w:rPr>
                <w:rFonts w:asciiTheme="minorEastAsia" w:hAnsiTheme="minorEastAsia" w:cs="宋体" w:hint="eastAsia"/>
                <w:kern w:val="0"/>
                <w:szCs w:val="21"/>
              </w:rPr>
            </w:pPr>
            <w:r w:rsidRPr="009C0E1D">
              <w:rPr>
                <w:rFonts w:asciiTheme="minorEastAsia" w:hAnsiTheme="minorEastAsia" w:cs="宋体"/>
                <w:kern w:val="0"/>
                <w:szCs w:val="21"/>
              </w:rPr>
              <w:t>第六十六条　违反本条例的规定，旅游行政管理部门或者其他有关部门及其工作人员有下列情形之一的，对直接负责的主管人员和其他直接责任人员依法给予处分：</w:t>
            </w:r>
          </w:p>
          <w:p w:rsidR="009C0E1D" w:rsidRDefault="009C0E1D" w:rsidP="009C0E1D">
            <w:pPr>
              <w:widowControl/>
              <w:ind w:firstLine="405"/>
              <w:jc w:val="left"/>
              <w:rPr>
                <w:rFonts w:asciiTheme="minorEastAsia" w:hAnsiTheme="minorEastAsia" w:cs="宋体" w:hint="eastAsia"/>
                <w:kern w:val="0"/>
                <w:szCs w:val="21"/>
              </w:rPr>
            </w:pPr>
            <w:r w:rsidRPr="009C0E1D">
              <w:rPr>
                <w:rFonts w:asciiTheme="minorEastAsia" w:hAnsiTheme="minorEastAsia" w:cs="宋体"/>
                <w:kern w:val="0"/>
                <w:szCs w:val="21"/>
              </w:rPr>
              <w:t>（一）发现违法行为不及时予以处理的；</w:t>
            </w:r>
          </w:p>
          <w:p w:rsidR="009C0E1D" w:rsidRDefault="009C0E1D" w:rsidP="009C0E1D">
            <w:pPr>
              <w:widowControl/>
              <w:ind w:firstLine="405"/>
              <w:jc w:val="left"/>
              <w:rPr>
                <w:rFonts w:asciiTheme="minorEastAsia" w:hAnsiTheme="minorEastAsia" w:cs="宋体" w:hint="eastAsia"/>
                <w:kern w:val="0"/>
                <w:szCs w:val="21"/>
              </w:rPr>
            </w:pPr>
            <w:r w:rsidRPr="009C0E1D">
              <w:rPr>
                <w:rFonts w:asciiTheme="minorEastAsia" w:hAnsiTheme="minorEastAsia" w:cs="宋体"/>
                <w:kern w:val="0"/>
                <w:szCs w:val="21"/>
              </w:rPr>
              <w:t>（二）未及时公告对旅行社的监督检查情况的；</w:t>
            </w:r>
          </w:p>
          <w:p w:rsidR="009C0E1D" w:rsidRDefault="009C0E1D" w:rsidP="009C0E1D">
            <w:pPr>
              <w:widowControl/>
              <w:ind w:firstLine="405"/>
              <w:jc w:val="left"/>
              <w:rPr>
                <w:rFonts w:asciiTheme="minorEastAsia" w:hAnsiTheme="minorEastAsia" w:cs="宋体" w:hint="eastAsia"/>
                <w:kern w:val="0"/>
                <w:szCs w:val="21"/>
              </w:rPr>
            </w:pPr>
            <w:r w:rsidRPr="009C0E1D">
              <w:rPr>
                <w:rFonts w:asciiTheme="minorEastAsia" w:hAnsiTheme="minorEastAsia" w:cs="宋体"/>
                <w:kern w:val="0"/>
                <w:szCs w:val="21"/>
              </w:rPr>
              <w:t>（三）未及时处理旅游者投诉并将调查处理的有关情况告知旅游者的；</w:t>
            </w:r>
          </w:p>
          <w:p w:rsidR="009C0E1D" w:rsidRDefault="009C0E1D" w:rsidP="009C0E1D">
            <w:pPr>
              <w:widowControl/>
              <w:ind w:firstLine="405"/>
              <w:jc w:val="left"/>
              <w:rPr>
                <w:rFonts w:asciiTheme="minorEastAsia" w:hAnsiTheme="minorEastAsia" w:cs="宋体" w:hint="eastAsia"/>
                <w:kern w:val="0"/>
                <w:szCs w:val="21"/>
              </w:rPr>
            </w:pPr>
            <w:r w:rsidRPr="009C0E1D">
              <w:rPr>
                <w:rFonts w:asciiTheme="minorEastAsia" w:hAnsiTheme="minorEastAsia" w:cs="宋体"/>
                <w:kern w:val="0"/>
                <w:szCs w:val="21"/>
              </w:rPr>
              <w:t>（四）接受旅行社的馈赠的；</w:t>
            </w:r>
          </w:p>
          <w:p w:rsidR="009C0E1D" w:rsidRDefault="009C0E1D" w:rsidP="009C0E1D">
            <w:pPr>
              <w:widowControl/>
              <w:ind w:firstLine="405"/>
              <w:jc w:val="left"/>
              <w:rPr>
                <w:rFonts w:asciiTheme="minorEastAsia" w:hAnsiTheme="minorEastAsia" w:cs="宋体" w:hint="eastAsia"/>
                <w:kern w:val="0"/>
                <w:szCs w:val="21"/>
              </w:rPr>
            </w:pPr>
            <w:r w:rsidRPr="009C0E1D">
              <w:rPr>
                <w:rFonts w:asciiTheme="minorEastAsia" w:hAnsiTheme="minorEastAsia" w:cs="宋体"/>
                <w:kern w:val="0"/>
                <w:szCs w:val="21"/>
              </w:rPr>
              <w:t>（五）参加由旅行社支付费用的购物活动或者游览项目的；</w:t>
            </w:r>
          </w:p>
          <w:p w:rsidR="009C0E1D" w:rsidRPr="009C0E1D" w:rsidRDefault="009C0E1D" w:rsidP="009C0E1D">
            <w:pPr>
              <w:widowControl/>
              <w:ind w:firstLine="405"/>
              <w:jc w:val="left"/>
              <w:rPr>
                <w:rFonts w:asciiTheme="minorEastAsia" w:hAnsiTheme="minorEastAsia" w:cs="宋体"/>
                <w:kern w:val="0"/>
                <w:szCs w:val="21"/>
              </w:rPr>
            </w:pPr>
            <w:r w:rsidRPr="009C0E1D">
              <w:rPr>
                <w:rFonts w:asciiTheme="minorEastAsia" w:hAnsiTheme="minorEastAsia" w:cs="宋体"/>
                <w:kern w:val="0"/>
                <w:szCs w:val="21"/>
              </w:rPr>
              <w:t>（六）通过旅行社为自己、亲友或者其他个人、组织牟取私利的。</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lastRenderedPageBreak/>
              <w:t>37</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《导游人员管理条例》</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第二十五条 旅游行政部门工作人员玩忽职守、滥用职权、徇私舞弊，构成犯罪的，依法追究刑事责任；尚不构成犯罪的，依法给予行政处分。</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38</w:t>
            </w:r>
          </w:p>
        </w:tc>
        <w:tc>
          <w:tcPr>
            <w:tcW w:w="2835"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《出境旅游领队人员管理办法》</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第十四条 旅游行政管理部门工作人员玩忽职守、滥用职权、徇私舞弊，构成犯罪的，依法追究刑事责任;未构成犯罪的，依法给予行政处分。</w:t>
            </w:r>
          </w:p>
        </w:tc>
      </w:tr>
      <w:tr w:rsidR="009C0E1D" w:rsidRPr="009C0E1D" w:rsidTr="009C0E1D">
        <w:trPr>
          <w:trHeight w:val="20"/>
        </w:trPr>
        <w:tc>
          <w:tcPr>
            <w:tcW w:w="766" w:type="dxa"/>
            <w:tcBorders>
              <w:top w:val="single" w:sz="4" w:space="0" w:color="000000"/>
              <w:left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39</w:t>
            </w:r>
          </w:p>
        </w:tc>
        <w:tc>
          <w:tcPr>
            <w:tcW w:w="2835" w:type="dxa"/>
            <w:tcBorders>
              <w:top w:val="single" w:sz="4" w:space="0" w:color="000000"/>
              <w:left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《山西省旅游条例》</w:t>
            </w:r>
          </w:p>
        </w:tc>
        <w:tc>
          <w:tcPr>
            <w:tcW w:w="10490" w:type="dxa"/>
            <w:gridSpan w:val="2"/>
            <w:tcBorders>
              <w:top w:val="single" w:sz="4" w:space="0" w:color="000000"/>
              <w:left w:val="single" w:sz="4" w:space="0" w:color="000000"/>
              <w:right w:val="single" w:sz="4" w:space="0" w:color="000000"/>
            </w:tcBorders>
            <w:vAlign w:val="center"/>
          </w:tcPr>
          <w:p w:rsidR="009C0E1D" w:rsidRPr="009C0E1D" w:rsidRDefault="009C0E1D" w:rsidP="000D59B1">
            <w:pPr>
              <w:widowControl/>
              <w:jc w:val="left"/>
              <w:rPr>
                <w:rFonts w:asciiTheme="minorEastAsia" w:hAnsiTheme="minorEastAsia" w:cs="宋体"/>
                <w:kern w:val="0"/>
                <w:szCs w:val="21"/>
              </w:rPr>
            </w:pPr>
            <w:r w:rsidRPr="009C0E1D">
              <w:rPr>
                <w:rFonts w:asciiTheme="minorEastAsia" w:hAnsiTheme="minorEastAsia" w:cs="宋体"/>
                <w:kern w:val="0"/>
                <w:szCs w:val="21"/>
              </w:rPr>
              <w:t xml:space="preserve">    第六十条 旅游管理部门的工作人员滥用职权、玩忽职守、徇私舞弊的，由其所在单位或者上级主管机关给予行政处分。</w:t>
            </w:r>
          </w:p>
        </w:tc>
      </w:tr>
      <w:tr w:rsidR="009C0E1D" w:rsidRPr="009C0E1D" w:rsidTr="009C0E1D">
        <w:trPr>
          <w:trHeight w:val="20"/>
        </w:trPr>
        <w:tc>
          <w:tcPr>
            <w:tcW w:w="766" w:type="dxa"/>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40</w:t>
            </w:r>
          </w:p>
        </w:tc>
        <w:tc>
          <w:tcPr>
            <w:tcW w:w="13325" w:type="dxa"/>
            <w:gridSpan w:val="3"/>
            <w:tcBorders>
              <w:top w:val="single" w:sz="4" w:space="0" w:color="000000"/>
              <w:left w:val="single" w:sz="4" w:space="0" w:color="000000"/>
              <w:bottom w:val="single" w:sz="4" w:space="0" w:color="000000"/>
              <w:right w:val="single" w:sz="4" w:space="0" w:color="000000"/>
            </w:tcBorders>
            <w:vAlign w:val="center"/>
          </w:tcPr>
          <w:p w:rsidR="009C0E1D" w:rsidRPr="009C0E1D" w:rsidRDefault="009C0E1D" w:rsidP="000D59B1">
            <w:pPr>
              <w:widowControl/>
              <w:jc w:val="center"/>
              <w:rPr>
                <w:rFonts w:asciiTheme="minorEastAsia" w:hAnsiTheme="minorEastAsia" w:cs="宋体"/>
                <w:kern w:val="0"/>
                <w:szCs w:val="21"/>
              </w:rPr>
            </w:pPr>
            <w:r w:rsidRPr="009C0E1D">
              <w:rPr>
                <w:rFonts w:asciiTheme="minorEastAsia" w:hAnsiTheme="minorEastAsia" w:cs="宋体" w:hint="eastAsia"/>
                <w:kern w:val="0"/>
                <w:szCs w:val="21"/>
              </w:rPr>
              <w:t>其它法律法规规章的相关规定</w:t>
            </w:r>
          </w:p>
        </w:tc>
      </w:tr>
    </w:tbl>
    <w:p w:rsidR="009C0E1D" w:rsidRDefault="009C0E1D" w:rsidP="009C0E1D">
      <w:pPr>
        <w:pStyle w:val="1"/>
      </w:pPr>
    </w:p>
    <w:p w:rsidR="00732725" w:rsidRPr="009C0E1D" w:rsidRDefault="00732725"/>
    <w:sectPr w:rsidR="00732725" w:rsidRPr="009C0E1D" w:rsidSect="00B52AEF">
      <w:footerReference w:type="default" r:id="rId4"/>
      <w:pgSz w:w="16838" w:h="11906" w:orient="landscape" w:code="9"/>
      <w:pgMar w:top="1418" w:right="1418" w:bottom="1134" w:left="1418" w:header="851" w:footer="851"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
    <w:altName w:val="楷体_GB2312"/>
    <w:charset w:val="86"/>
    <w:family w:val="swiss"/>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43" w:rsidRDefault="00732725">
    <w:pPr>
      <w:pStyle w:val="a4"/>
      <w:jc w:val="center"/>
    </w:pPr>
    <w:r>
      <w:fldChar w:fldCharType="begin"/>
    </w:r>
    <w:r>
      <w:instrText xml:space="preserve"> PAGE   \* MERGEFORMAT </w:instrText>
    </w:r>
    <w:r>
      <w:fldChar w:fldCharType="separate"/>
    </w:r>
    <w:r w:rsidR="009C0E1D" w:rsidRPr="009C0E1D">
      <w:rPr>
        <w:noProof/>
        <w:lang w:val="zh-CN"/>
      </w:rPr>
      <w:t>8</w:t>
    </w:r>
    <w:r>
      <w:rPr>
        <w:lang w:val="zh-CN"/>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0E1D"/>
    <w:rsid w:val="00732725"/>
    <w:rsid w:val="009C0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1 Char"/>
    <w:basedOn w:val="a0"/>
    <w:link w:val="1"/>
    <w:qFormat/>
    <w:rsid w:val="009C0E1D"/>
    <w:rPr>
      <w:rFonts w:ascii="华文中宋" w:eastAsia="华文中宋" w:hAnsi="华文中宋" w:cs="宋体"/>
      <w:b/>
      <w:bCs/>
      <w:color w:val="FF0000"/>
      <w:kern w:val="0"/>
      <w:sz w:val="44"/>
      <w:szCs w:val="44"/>
    </w:rPr>
  </w:style>
  <w:style w:type="character" w:customStyle="1" w:styleId="Char">
    <w:name w:val="表头 Char"/>
    <w:basedOn w:val="a0"/>
    <w:link w:val="a3"/>
    <w:qFormat/>
    <w:rsid w:val="009C0E1D"/>
    <w:rPr>
      <w:rFonts w:ascii="楷体" w:eastAsia="楷体" w:hAnsi="楷体" w:cs="宋体"/>
      <w:b/>
      <w:bCs/>
      <w:color w:val="0070C0"/>
      <w:kern w:val="0"/>
      <w:sz w:val="24"/>
      <w:szCs w:val="24"/>
    </w:rPr>
  </w:style>
  <w:style w:type="character" w:customStyle="1" w:styleId="Char0">
    <w:name w:val="页脚 Char"/>
    <w:basedOn w:val="a0"/>
    <w:link w:val="a4"/>
    <w:uiPriority w:val="99"/>
    <w:qFormat/>
    <w:rsid w:val="009C0E1D"/>
    <w:rPr>
      <w:sz w:val="18"/>
    </w:rPr>
  </w:style>
  <w:style w:type="paragraph" w:styleId="a4">
    <w:name w:val="footer"/>
    <w:basedOn w:val="a"/>
    <w:link w:val="Char0"/>
    <w:uiPriority w:val="99"/>
    <w:unhideWhenUsed/>
    <w:qFormat/>
    <w:rsid w:val="009C0E1D"/>
    <w:pPr>
      <w:tabs>
        <w:tab w:val="center" w:pos="4153"/>
        <w:tab w:val="right" w:pos="8306"/>
      </w:tabs>
      <w:snapToGrid w:val="0"/>
      <w:jc w:val="left"/>
    </w:pPr>
    <w:rPr>
      <w:sz w:val="18"/>
    </w:rPr>
  </w:style>
  <w:style w:type="character" w:customStyle="1" w:styleId="Char1">
    <w:name w:val="页脚 Char1"/>
    <w:basedOn w:val="a0"/>
    <w:link w:val="a4"/>
    <w:uiPriority w:val="99"/>
    <w:semiHidden/>
    <w:rsid w:val="009C0E1D"/>
    <w:rPr>
      <w:sz w:val="18"/>
      <w:szCs w:val="18"/>
    </w:rPr>
  </w:style>
  <w:style w:type="paragraph" w:customStyle="1" w:styleId="1">
    <w:name w:val="标题1"/>
    <w:basedOn w:val="a"/>
    <w:link w:val="1Char"/>
    <w:qFormat/>
    <w:rsid w:val="009C0E1D"/>
    <w:pPr>
      <w:widowControl/>
      <w:jc w:val="center"/>
    </w:pPr>
    <w:rPr>
      <w:rFonts w:ascii="华文中宋" w:eastAsia="华文中宋" w:hAnsi="华文中宋" w:cs="宋体"/>
      <w:b/>
      <w:bCs/>
      <w:color w:val="FF0000"/>
      <w:kern w:val="0"/>
      <w:sz w:val="44"/>
      <w:szCs w:val="44"/>
    </w:rPr>
  </w:style>
  <w:style w:type="paragraph" w:customStyle="1" w:styleId="a3">
    <w:name w:val="表头"/>
    <w:basedOn w:val="a"/>
    <w:link w:val="Char"/>
    <w:qFormat/>
    <w:rsid w:val="009C0E1D"/>
    <w:pPr>
      <w:widowControl/>
      <w:jc w:val="center"/>
    </w:pPr>
    <w:rPr>
      <w:rFonts w:ascii="楷体" w:eastAsia="楷体" w:hAnsi="楷体" w:cs="宋体"/>
      <w:b/>
      <w:bCs/>
      <w:color w:val="0070C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937</Words>
  <Characters>5345</Characters>
  <Application>Microsoft Office Word</Application>
  <DocSecurity>0</DocSecurity>
  <Lines>44</Lines>
  <Paragraphs>12</Paragraphs>
  <ScaleCrop>false</ScaleCrop>
  <Company>China</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2</cp:revision>
  <dcterms:created xsi:type="dcterms:W3CDTF">2016-04-13T02:26:00Z</dcterms:created>
  <dcterms:modified xsi:type="dcterms:W3CDTF">2016-04-13T02:32:00Z</dcterms:modified>
</cp:coreProperties>
</file>