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CB" w:rsidRDefault="008A00CB" w:rsidP="008A00CB">
      <w:pPr>
        <w:pStyle w:val="1"/>
        <w:rPr>
          <w:color w:val="auto"/>
        </w:rPr>
      </w:pPr>
      <w:r>
        <w:rPr>
          <w:rFonts w:hint="eastAsia"/>
          <w:color w:val="auto"/>
        </w:rPr>
        <w:t>天镇县科技教育局权责清单（3项）</w:t>
      </w:r>
    </w:p>
    <w:p w:rsidR="008A00CB" w:rsidRDefault="008A00CB" w:rsidP="008A00CB">
      <w:pPr>
        <w:pStyle w:val="a3"/>
        <w:rPr>
          <w:color w:val="auto"/>
        </w:rPr>
      </w:pPr>
      <w:r>
        <w:rPr>
          <w:rFonts w:hint="eastAsia"/>
          <w:color w:val="auto"/>
        </w:rPr>
        <w:t>（一）行政许可类（2项）</w:t>
      </w:r>
    </w:p>
    <w:tbl>
      <w:tblPr>
        <w:tblW w:w="14059" w:type="dxa"/>
        <w:tblLayout w:type="fixed"/>
        <w:tblCellMar>
          <w:left w:w="28" w:type="dxa"/>
          <w:right w:w="28" w:type="dxa"/>
        </w:tblCellMar>
        <w:tblLook w:val="04A0"/>
      </w:tblPr>
      <w:tblGrid>
        <w:gridCol w:w="499"/>
        <w:gridCol w:w="738"/>
        <w:gridCol w:w="698"/>
        <w:gridCol w:w="717"/>
        <w:gridCol w:w="756"/>
        <w:gridCol w:w="2292"/>
        <w:gridCol w:w="4535"/>
        <w:gridCol w:w="3259"/>
        <w:gridCol w:w="565"/>
      </w:tblGrid>
      <w:tr w:rsidR="008A00CB" w:rsidTr="004A7B12">
        <w:trPr>
          <w:trHeight w:val="417"/>
          <w:tblHeader/>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序号</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职权类型</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职权编码</w:t>
            </w:r>
          </w:p>
        </w:tc>
        <w:tc>
          <w:tcPr>
            <w:tcW w:w="1473" w:type="dxa"/>
            <w:gridSpan w:val="2"/>
            <w:tcBorders>
              <w:top w:val="single" w:sz="4" w:space="0" w:color="auto"/>
              <w:left w:val="nil"/>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职权名称</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职权依据</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责任事项</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责任事项依据</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备注</w:t>
            </w:r>
          </w:p>
        </w:tc>
      </w:tr>
      <w:tr w:rsidR="008A00CB" w:rsidTr="008A00CB">
        <w:trPr>
          <w:trHeight w:val="353"/>
          <w:tblHeader/>
        </w:trPr>
        <w:tc>
          <w:tcPr>
            <w:tcW w:w="499"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jc w:val="left"/>
              <w:rPr>
                <w:rFonts w:ascii="楷体" w:eastAsia="楷体" w:hAnsi="楷体" w:cs="宋体"/>
                <w:b/>
                <w:bCs/>
                <w:kern w:val="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jc w:val="left"/>
              <w:rPr>
                <w:rFonts w:ascii="楷体" w:eastAsia="楷体" w:hAnsi="楷体" w:cs="宋体"/>
                <w:b/>
                <w:bCs/>
                <w:kern w:val="0"/>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rPr>
                <w:rFonts w:ascii="楷体" w:eastAsia="楷体" w:hAnsi="楷体" w:cs="宋体"/>
                <w:b/>
                <w:bCs/>
                <w:kern w:val="0"/>
                <w:sz w:val="24"/>
                <w:szCs w:val="24"/>
              </w:rPr>
            </w:pPr>
          </w:p>
        </w:tc>
        <w:tc>
          <w:tcPr>
            <w:tcW w:w="717" w:type="dxa"/>
            <w:tcBorders>
              <w:top w:val="nil"/>
              <w:left w:val="nil"/>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项目</w:t>
            </w:r>
          </w:p>
        </w:tc>
        <w:tc>
          <w:tcPr>
            <w:tcW w:w="756" w:type="dxa"/>
            <w:tcBorders>
              <w:top w:val="nil"/>
              <w:left w:val="nil"/>
              <w:bottom w:val="single" w:sz="4" w:space="0" w:color="auto"/>
              <w:right w:val="single" w:sz="4" w:space="0" w:color="auto"/>
            </w:tcBorders>
            <w:vAlign w:val="center"/>
          </w:tcPr>
          <w:p w:rsidR="008A00CB" w:rsidRDefault="008A00CB" w:rsidP="004A7B12">
            <w:pPr>
              <w:pStyle w:val="a4"/>
              <w:rPr>
                <w:color w:val="auto"/>
              </w:rPr>
            </w:pPr>
            <w:r>
              <w:rPr>
                <w:rFonts w:hint="eastAsia"/>
                <w:color w:val="auto"/>
              </w:rPr>
              <w:t>子项</w:t>
            </w:r>
          </w:p>
        </w:tc>
        <w:tc>
          <w:tcPr>
            <w:tcW w:w="2292"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jc w:val="left"/>
              <w:rPr>
                <w:rFonts w:ascii="楷体" w:eastAsia="楷体" w:hAnsi="楷体" w:cs="宋体"/>
                <w:b/>
                <w:bCs/>
                <w:kern w:val="0"/>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jc w:val="left"/>
              <w:rPr>
                <w:rFonts w:ascii="楷体" w:eastAsia="楷体" w:hAnsi="楷体" w:cs="宋体"/>
                <w:b/>
                <w:bCs/>
                <w:kern w:val="0"/>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8A00CB" w:rsidRDefault="008A00CB" w:rsidP="004A7B12">
            <w:pPr>
              <w:widowControl/>
              <w:jc w:val="left"/>
              <w:rPr>
                <w:rFonts w:ascii="楷体" w:eastAsia="楷体" w:hAnsi="楷体" w:cs="宋体"/>
                <w:b/>
                <w:bCs/>
                <w:kern w:val="0"/>
                <w:sz w:val="24"/>
                <w:szCs w:val="24"/>
              </w:rPr>
            </w:pPr>
          </w:p>
        </w:tc>
      </w:tr>
      <w:tr w:rsidR="008A00CB" w:rsidTr="008A00CB">
        <w:trPr>
          <w:trHeight w:val="4952"/>
        </w:trPr>
        <w:tc>
          <w:tcPr>
            <w:tcW w:w="499" w:type="dxa"/>
            <w:tcBorders>
              <w:top w:val="single" w:sz="4" w:space="0" w:color="auto"/>
              <w:left w:val="single" w:sz="4" w:space="0" w:color="auto"/>
              <w:bottom w:val="single" w:sz="4" w:space="0" w:color="auto"/>
              <w:right w:val="single" w:sz="4" w:space="0" w:color="auto"/>
            </w:tcBorders>
            <w:vAlign w:val="center"/>
          </w:tcPr>
          <w:p w:rsidR="008A00CB" w:rsidRPr="008A00CB" w:rsidRDefault="008A00CB">
            <w:pPr>
              <w:jc w:val="center"/>
              <w:rPr>
                <w:rFonts w:asciiTheme="minorEastAsia" w:hAnsiTheme="minorEastAsia" w:cs="Tahoma"/>
                <w:color w:val="000000"/>
                <w:sz w:val="20"/>
                <w:szCs w:val="20"/>
              </w:rPr>
            </w:pPr>
            <w:r w:rsidRPr="008A00CB">
              <w:rPr>
                <w:rFonts w:asciiTheme="minorEastAsia" w:hAnsiTheme="minorEastAsia" w:cs="Tahoma"/>
                <w:color w:val="000000"/>
                <w:sz w:val="20"/>
                <w:szCs w:val="20"/>
              </w:rPr>
              <w:t>1</w:t>
            </w:r>
          </w:p>
        </w:tc>
        <w:tc>
          <w:tcPr>
            <w:tcW w:w="738"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行政</w:t>
            </w:r>
            <w:r w:rsidRPr="008A00CB">
              <w:rPr>
                <w:rFonts w:asciiTheme="minorEastAsia" w:hAnsiTheme="minorEastAsia" w:cs="Tahoma" w:hint="eastAsia"/>
                <w:sz w:val="20"/>
                <w:szCs w:val="20"/>
              </w:rPr>
              <w:br/>
              <w:t>许可</w:t>
            </w:r>
          </w:p>
        </w:tc>
        <w:tc>
          <w:tcPr>
            <w:tcW w:w="698" w:type="dxa"/>
            <w:tcBorders>
              <w:top w:val="single" w:sz="4" w:space="0" w:color="auto"/>
              <w:left w:val="nil"/>
              <w:bottom w:val="single" w:sz="4" w:space="0" w:color="auto"/>
              <w:right w:val="single" w:sz="4" w:space="0" w:color="auto"/>
            </w:tcBorders>
            <w:vAlign w:val="center"/>
          </w:tcPr>
          <w:p w:rsidR="008A00CB" w:rsidRPr="008A00CB" w:rsidRDefault="00D63CDE">
            <w:pPr>
              <w:jc w:val="center"/>
              <w:rPr>
                <w:rFonts w:asciiTheme="minorEastAsia" w:hAnsiTheme="minorEastAsia" w:cs="Tahoma"/>
                <w:sz w:val="20"/>
                <w:szCs w:val="20"/>
              </w:rPr>
            </w:pPr>
            <w:r>
              <w:rPr>
                <w:rFonts w:asciiTheme="minorEastAsia" w:hAnsiTheme="minorEastAsia" w:cs="Tahoma" w:hint="eastAsia"/>
                <w:sz w:val="20"/>
                <w:szCs w:val="20"/>
              </w:rPr>
              <w:t>0400-A-00100-140222</w:t>
            </w:r>
            <w:r w:rsidR="008A00CB" w:rsidRPr="008A00CB">
              <w:rPr>
                <w:rFonts w:asciiTheme="minorEastAsia" w:hAnsiTheme="minorEastAsia" w:cs="Tahoma" w:hint="eastAsia"/>
                <w:sz w:val="20"/>
                <w:szCs w:val="20"/>
              </w:rPr>
              <w:t xml:space="preserve">　</w:t>
            </w:r>
          </w:p>
        </w:tc>
        <w:tc>
          <w:tcPr>
            <w:tcW w:w="717"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1.幼儿园、小学和初级中学教师资格认定</w:t>
            </w:r>
          </w:p>
        </w:tc>
        <w:tc>
          <w:tcPr>
            <w:tcW w:w="756"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 xml:space="preserve">　</w:t>
            </w:r>
          </w:p>
        </w:tc>
        <w:tc>
          <w:tcPr>
            <w:tcW w:w="2292" w:type="dxa"/>
            <w:tcBorders>
              <w:top w:val="single" w:sz="4" w:space="0" w:color="auto"/>
              <w:left w:val="nil"/>
              <w:bottom w:val="single" w:sz="4" w:space="0" w:color="auto"/>
              <w:right w:val="single" w:sz="4" w:space="0" w:color="auto"/>
            </w:tcBorders>
            <w:vAlign w:val="center"/>
          </w:tcPr>
          <w:p w:rsidR="008A00CB" w:rsidRPr="008A00CB" w:rsidRDefault="008A00CB">
            <w:pPr>
              <w:rPr>
                <w:rFonts w:asciiTheme="minorEastAsia" w:hAnsiTheme="minorEastAsia" w:cs="Tahoma"/>
                <w:sz w:val="20"/>
                <w:szCs w:val="20"/>
              </w:rPr>
            </w:pPr>
            <w:r w:rsidRPr="008A00CB">
              <w:rPr>
                <w:rFonts w:asciiTheme="minorEastAsia" w:hAnsiTheme="minorEastAsia" w:cs="Tahoma" w:hint="eastAsia"/>
                <w:sz w:val="20"/>
                <w:szCs w:val="20"/>
              </w:rPr>
              <w:t xml:space="preserve"> 【法律】《中华人民共和国教师法》  </w:t>
            </w:r>
            <w:r w:rsidRPr="008A00CB">
              <w:rPr>
                <w:rFonts w:asciiTheme="minorEastAsia" w:hAnsiTheme="minorEastAsia" w:cs="Tahoma" w:hint="eastAsia"/>
                <w:sz w:val="20"/>
                <w:szCs w:val="20"/>
              </w:rPr>
              <w:br/>
              <w:t>第十条   第十三条</w:t>
            </w:r>
          </w:p>
        </w:tc>
        <w:tc>
          <w:tcPr>
            <w:tcW w:w="4535" w:type="dxa"/>
            <w:tcBorders>
              <w:top w:val="single" w:sz="4" w:space="0" w:color="auto"/>
              <w:left w:val="nil"/>
              <w:bottom w:val="single" w:sz="4" w:space="0" w:color="auto"/>
              <w:right w:val="single" w:sz="4" w:space="0" w:color="auto"/>
            </w:tcBorders>
            <w:vAlign w:val="center"/>
          </w:tcPr>
          <w:p w:rsidR="008A00CB" w:rsidRPr="008A00CB" w:rsidRDefault="008A00CB">
            <w:pPr>
              <w:rPr>
                <w:rFonts w:asciiTheme="minorEastAsia" w:hAnsiTheme="minorEastAsia" w:cs="Tahoma"/>
                <w:sz w:val="20"/>
                <w:szCs w:val="20"/>
              </w:rPr>
            </w:pPr>
            <w:r w:rsidRPr="008A00CB">
              <w:rPr>
                <w:rFonts w:asciiTheme="minorEastAsia" w:hAnsiTheme="minorEastAsia" w:cs="Tahoma" w:hint="eastAsia"/>
                <w:sz w:val="20"/>
                <w:szCs w:val="20"/>
              </w:rPr>
              <w:t>1.受理责任:公布应当提交的评审材料；一次性告知补正材料，依法受理或不予受理（不予受理应当告知理由）。</w:t>
            </w:r>
            <w:r w:rsidRPr="008A00CB">
              <w:rPr>
                <w:rFonts w:asciiTheme="minorEastAsia" w:hAnsiTheme="minorEastAsia" w:cs="Tahoma" w:hint="eastAsia"/>
                <w:sz w:val="20"/>
                <w:szCs w:val="20"/>
              </w:rPr>
              <w:br/>
              <w:t>2.审查责任：对照认定条件对初审材料进行审核；从专家库中随机遴选专家，组织专家认定评议。</w:t>
            </w:r>
            <w:r w:rsidRPr="008A00CB">
              <w:rPr>
                <w:rFonts w:asciiTheme="minorEastAsia" w:hAnsiTheme="minorEastAsia" w:cs="Tahoma" w:hint="eastAsia"/>
                <w:sz w:val="20"/>
                <w:szCs w:val="20"/>
              </w:rPr>
              <w:br/>
              <w:t>3.决定责任：符合认定条件标准和要求的，经公示无异议后，确定为正式人选。</w:t>
            </w:r>
            <w:r w:rsidRPr="008A00CB">
              <w:rPr>
                <w:rFonts w:asciiTheme="minorEastAsia" w:hAnsiTheme="minorEastAsia" w:cs="Tahoma" w:hint="eastAsia"/>
                <w:sz w:val="20"/>
                <w:szCs w:val="20"/>
              </w:rPr>
              <w:br/>
              <w:t>4.送达责任：制</w:t>
            </w:r>
            <w:proofErr w:type="gramStart"/>
            <w:r w:rsidRPr="008A00CB">
              <w:rPr>
                <w:rFonts w:asciiTheme="minorEastAsia" w:hAnsiTheme="minorEastAsia" w:cs="Tahoma" w:hint="eastAsia"/>
                <w:sz w:val="20"/>
                <w:szCs w:val="20"/>
              </w:rPr>
              <w:t>发送达</w:t>
            </w:r>
            <w:proofErr w:type="gramEnd"/>
            <w:r w:rsidRPr="008A00CB">
              <w:rPr>
                <w:rFonts w:asciiTheme="minorEastAsia" w:hAnsiTheme="minorEastAsia" w:cs="Tahoma" w:hint="eastAsia"/>
                <w:sz w:val="20"/>
                <w:szCs w:val="20"/>
              </w:rPr>
              <w:t>文书，信息公开。</w:t>
            </w:r>
            <w:r w:rsidRPr="008A00CB">
              <w:rPr>
                <w:rFonts w:asciiTheme="minorEastAsia" w:hAnsiTheme="minorEastAsia" w:cs="Tahoma" w:hint="eastAsia"/>
                <w:sz w:val="20"/>
                <w:szCs w:val="20"/>
              </w:rPr>
              <w:br/>
              <w:t>5.事后监管责任：加强后续监督管理。</w:t>
            </w:r>
            <w:r w:rsidRPr="008A00CB">
              <w:rPr>
                <w:rFonts w:asciiTheme="minorEastAsia" w:hAnsiTheme="minorEastAsia" w:cs="Tahoma" w:hint="eastAsia"/>
                <w:sz w:val="20"/>
                <w:szCs w:val="20"/>
              </w:rPr>
              <w:br/>
              <w:t>6.其他：法律法规政策应当履行的责任。</w:t>
            </w:r>
          </w:p>
        </w:tc>
        <w:tc>
          <w:tcPr>
            <w:tcW w:w="3259" w:type="dxa"/>
            <w:tcBorders>
              <w:top w:val="single" w:sz="4" w:space="0" w:color="auto"/>
              <w:left w:val="nil"/>
              <w:bottom w:val="single" w:sz="4" w:space="0" w:color="auto"/>
              <w:right w:val="single" w:sz="4" w:space="0" w:color="auto"/>
            </w:tcBorders>
            <w:vAlign w:val="center"/>
          </w:tcPr>
          <w:p w:rsidR="008A00CB" w:rsidRPr="008A00CB" w:rsidRDefault="008A00CB">
            <w:pPr>
              <w:rPr>
                <w:rFonts w:asciiTheme="minorEastAsia" w:hAnsiTheme="minorEastAsia" w:cs="Tahoma"/>
                <w:color w:val="000000"/>
                <w:sz w:val="20"/>
                <w:szCs w:val="20"/>
              </w:rPr>
            </w:pPr>
            <w:r w:rsidRPr="008A00CB">
              <w:rPr>
                <w:rFonts w:asciiTheme="minorEastAsia" w:hAnsiTheme="minorEastAsia" w:cs="Tahoma"/>
                <w:color w:val="000000"/>
                <w:sz w:val="20"/>
                <w:szCs w:val="20"/>
              </w:rPr>
              <w:t xml:space="preserve">《行政许可法》 第三十二条 第三十四条 第三十七条 </w:t>
            </w:r>
            <w:r w:rsidRPr="008A00CB">
              <w:rPr>
                <w:rFonts w:asciiTheme="minorEastAsia" w:hAnsiTheme="minorEastAsia" w:cs="Tahoma"/>
                <w:color w:val="000000"/>
                <w:sz w:val="20"/>
                <w:szCs w:val="20"/>
              </w:rPr>
              <w:br/>
              <w:t xml:space="preserve">第三十八条 第四十二条 第四十三条 </w:t>
            </w:r>
            <w:r w:rsidRPr="008A00CB">
              <w:rPr>
                <w:rFonts w:asciiTheme="minorEastAsia" w:hAnsiTheme="minorEastAsia" w:cs="Tahoma"/>
                <w:color w:val="000000"/>
                <w:sz w:val="20"/>
                <w:szCs w:val="20"/>
              </w:rPr>
              <w:br/>
              <w:t>第四十四条 第六十条 第六十一条</w:t>
            </w:r>
            <w:r w:rsidRPr="008A00CB">
              <w:rPr>
                <w:rFonts w:asciiTheme="minorEastAsia" w:hAnsiTheme="minorEastAsia" w:cs="Tahoma"/>
                <w:color w:val="000000"/>
                <w:sz w:val="20"/>
                <w:szCs w:val="20"/>
              </w:rPr>
              <w:br/>
              <w:t xml:space="preserve">《山西省实施行政许可程序办法》（山西省人民政府令第179号）第九条：第十条 第十一条 </w:t>
            </w:r>
            <w:r w:rsidRPr="008A00CB">
              <w:rPr>
                <w:rFonts w:asciiTheme="minorEastAsia" w:hAnsiTheme="minorEastAsia" w:cs="Tahoma"/>
                <w:color w:val="000000"/>
                <w:sz w:val="20"/>
                <w:szCs w:val="20"/>
              </w:rPr>
              <w:br/>
              <w:t xml:space="preserve">第十二条  第十三条  第十八条                                                                                                                    </w:t>
            </w:r>
          </w:p>
        </w:tc>
        <w:tc>
          <w:tcPr>
            <w:tcW w:w="565"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color w:val="000000"/>
                <w:sz w:val="20"/>
                <w:szCs w:val="20"/>
              </w:rPr>
            </w:pPr>
            <w:r w:rsidRPr="008A00CB">
              <w:rPr>
                <w:rFonts w:asciiTheme="minorEastAsia" w:hAnsiTheme="minorEastAsia" w:cs="Tahoma"/>
                <w:color w:val="000000"/>
                <w:sz w:val="20"/>
                <w:szCs w:val="20"/>
              </w:rPr>
              <w:t xml:space="preserve">　</w:t>
            </w:r>
          </w:p>
        </w:tc>
      </w:tr>
      <w:tr w:rsidR="008A00CB" w:rsidTr="008A00CB">
        <w:trPr>
          <w:trHeight w:val="5810"/>
        </w:trPr>
        <w:tc>
          <w:tcPr>
            <w:tcW w:w="499" w:type="dxa"/>
            <w:tcBorders>
              <w:top w:val="single" w:sz="4" w:space="0" w:color="auto"/>
              <w:left w:val="single" w:sz="4" w:space="0" w:color="auto"/>
              <w:bottom w:val="single" w:sz="4" w:space="0" w:color="auto"/>
              <w:right w:val="single" w:sz="4" w:space="0" w:color="auto"/>
            </w:tcBorders>
            <w:vAlign w:val="center"/>
          </w:tcPr>
          <w:p w:rsidR="008A00CB" w:rsidRPr="008A00CB" w:rsidRDefault="008A00CB">
            <w:pPr>
              <w:jc w:val="center"/>
              <w:rPr>
                <w:rFonts w:asciiTheme="minorEastAsia" w:hAnsiTheme="minorEastAsia" w:cs="Tahoma"/>
                <w:color w:val="000000"/>
                <w:sz w:val="20"/>
                <w:szCs w:val="20"/>
              </w:rPr>
            </w:pPr>
            <w:r w:rsidRPr="008A00CB">
              <w:rPr>
                <w:rFonts w:asciiTheme="minorEastAsia" w:hAnsiTheme="minorEastAsia" w:cs="Tahoma"/>
                <w:color w:val="000000"/>
                <w:sz w:val="20"/>
                <w:szCs w:val="20"/>
              </w:rPr>
              <w:lastRenderedPageBreak/>
              <w:t>2</w:t>
            </w:r>
          </w:p>
        </w:tc>
        <w:tc>
          <w:tcPr>
            <w:tcW w:w="738"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行政</w:t>
            </w:r>
            <w:r w:rsidRPr="008A00CB">
              <w:rPr>
                <w:rFonts w:asciiTheme="minorEastAsia" w:hAnsiTheme="minorEastAsia" w:cs="Tahoma" w:hint="eastAsia"/>
                <w:sz w:val="20"/>
                <w:szCs w:val="20"/>
              </w:rPr>
              <w:br/>
              <w:t>许可</w:t>
            </w:r>
          </w:p>
        </w:tc>
        <w:tc>
          <w:tcPr>
            <w:tcW w:w="698"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 xml:space="preserve">　</w:t>
            </w:r>
            <w:r w:rsidR="00D63CDE">
              <w:rPr>
                <w:rFonts w:asciiTheme="minorEastAsia" w:hAnsiTheme="minorEastAsia" w:cs="Tahoma" w:hint="eastAsia"/>
                <w:sz w:val="20"/>
                <w:szCs w:val="20"/>
              </w:rPr>
              <w:t>0400-A-00200-140222</w:t>
            </w:r>
          </w:p>
        </w:tc>
        <w:tc>
          <w:tcPr>
            <w:tcW w:w="717"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民办学校、幼儿园设立、变更、分立、合并、终止的相关审批</w:t>
            </w:r>
          </w:p>
        </w:tc>
        <w:tc>
          <w:tcPr>
            <w:tcW w:w="756"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sz w:val="20"/>
                <w:szCs w:val="20"/>
              </w:rPr>
            </w:pPr>
            <w:r w:rsidRPr="008A00CB">
              <w:rPr>
                <w:rFonts w:asciiTheme="minorEastAsia" w:hAnsiTheme="minorEastAsia" w:cs="Tahoma" w:hint="eastAsia"/>
                <w:sz w:val="20"/>
                <w:szCs w:val="20"/>
              </w:rPr>
              <w:t xml:space="preserve">　</w:t>
            </w:r>
          </w:p>
        </w:tc>
        <w:tc>
          <w:tcPr>
            <w:tcW w:w="2292" w:type="dxa"/>
            <w:tcBorders>
              <w:top w:val="single" w:sz="4" w:space="0" w:color="auto"/>
              <w:left w:val="nil"/>
              <w:bottom w:val="single" w:sz="4" w:space="0" w:color="auto"/>
              <w:right w:val="single" w:sz="4" w:space="0" w:color="auto"/>
            </w:tcBorders>
            <w:vAlign w:val="center"/>
          </w:tcPr>
          <w:p w:rsidR="008A00CB" w:rsidRPr="008A00CB" w:rsidRDefault="008A00CB">
            <w:pPr>
              <w:rPr>
                <w:rFonts w:asciiTheme="minorEastAsia" w:hAnsiTheme="minorEastAsia" w:cs="Tahoma"/>
                <w:sz w:val="20"/>
                <w:szCs w:val="20"/>
              </w:rPr>
            </w:pPr>
            <w:r w:rsidRPr="008A00CB">
              <w:rPr>
                <w:rFonts w:asciiTheme="minorEastAsia" w:hAnsiTheme="minorEastAsia" w:cs="Tahoma" w:hint="eastAsia"/>
                <w:sz w:val="20"/>
                <w:szCs w:val="20"/>
              </w:rPr>
              <w:t xml:space="preserve">【法律】《中华人民共和国民办教育促进法》 第五十三条  第五十四条  第五十五条  第五十六条  第五十七条  第五十八条  第五十九条  </w:t>
            </w:r>
            <w:r w:rsidRPr="008A00CB">
              <w:rPr>
                <w:rFonts w:asciiTheme="minorEastAsia" w:hAnsiTheme="minorEastAsia" w:cs="Tahoma" w:hint="eastAsia"/>
                <w:sz w:val="20"/>
                <w:szCs w:val="20"/>
              </w:rPr>
              <w:br/>
              <w:t>第六十条</w:t>
            </w:r>
            <w:r w:rsidRPr="008A00CB">
              <w:rPr>
                <w:rFonts w:asciiTheme="minorEastAsia" w:hAnsiTheme="minorEastAsia" w:cs="Tahoma" w:hint="eastAsia"/>
                <w:sz w:val="20"/>
                <w:szCs w:val="20"/>
              </w:rPr>
              <w:br/>
              <w:t>【地方性法规】《山西省实施&lt;中华人民共和国民办教育促进法&gt;办法》  第十二条</w:t>
            </w:r>
          </w:p>
        </w:tc>
        <w:tc>
          <w:tcPr>
            <w:tcW w:w="4535" w:type="dxa"/>
            <w:tcBorders>
              <w:top w:val="single" w:sz="4" w:space="0" w:color="auto"/>
              <w:left w:val="nil"/>
              <w:bottom w:val="single" w:sz="4" w:space="0" w:color="auto"/>
              <w:right w:val="single" w:sz="4" w:space="0" w:color="auto"/>
            </w:tcBorders>
            <w:vAlign w:val="center"/>
          </w:tcPr>
          <w:p w:rsidR="008A00CB" w:rsidRPr="008A00CB" w:rsidRDefault="008A00CB">
            <w:pPr>
              <w:rPr>
                <w:rFonts w:asciiTheme="minorEastAsia" w:hAnsiTheme="minorEastAsia" w:cs="Tahoma"/>
                <w:sz w:val="20"/>
                <w:szCs w:val="20"/>
              </w:rPr>
            </w:pPr>
            <w:r w:rsidRPr="008A00CB">
              <w:rPr>
                <w:rFonts w:asciiTheme="minorEastAsia" w:hAnsiTheme="minorEastAsia" w:cs="Tahoma" w:hint="eastAsia"/>
                <w:sz w:val="20"/>
                <w:szCs w:val="20"/>
              </w:rPr>
              <w:t>1.受理责任:依法公示应当提交的材料；一次性告知补正材料，依法受理或不予受理（不予受理应当告知理由）。</w:t>
            </w:r>
            <w:r w:rsidRPr="008A00CB">
              <w:rPr>
                <w:rFonts w:asciiTheme="minorEastAsia" w:hAnsiTheme="minorEastAsia" w:cs="Tahoma" w:hint="eastAsia"/>
                <w:sz w:val="20"/>
                <w:szCs w:val="20"/>
              </w:rPr>
              <w:br/>
              <w:t>2.审查责任：对材料进行初审，组织专家考察论证，提出考察论证意见。</w:t>
            </w:r>
            <w:r w:rsidRPr="008A00CB">
              <w:rPr>
                <w:rFonts w:asciiTheme="minorEastAsia" w:hAnsiTheme="minorEastAsia" w:cs="Tahoma" w:hint="eastAsia"/>
                <w:sz w:val="20"/>
                <w:szCs w:val="20"/>
              </w:rPr>
              <w:br/>
              <w:t>3.决定责任：</w:t>
            </w:r>
            <w:proofErr w:type="gramStart"/>
            <w:r w:rsidRPr="008A00CB">
              <w:rPr>
                <w:rFonts w:asciiTheme="minorEastAsia" w:hAnsiTheme="minorEastAsia" w:cs="Tahoma" w:hint="eastAsia"/>
                <w:sz w:val="20"/>
                <w:szCs w:val="20"/>
              </w:rPr>
              <w:t>作出</w:t>
            </w:r>
            <w:proofErr w:type="gramEnd"/>
            <w:r w:rsidRPr="008A00CB">
              <w:rPr>
                <w:rFonts w:asciiTheme="minorEastAsia" w:hAnsiTheme="minorEastAsia" w:cs="Tahoma" w:hint="eastAsia"/>
                <w:sz w:val="20"/>
                <w:szCs w:val="20"/>
              </w:rPr>
              <w:t>行政许可或不予行政许可决定，法定告知（不予许可的应当书面告知理由）。</w:t>
            </w:r>
            <w:r w:rsidRPr="008A00CB">
              <w:rPr>
                <w:rFonts w:asciiTheme="minorEastAsia" w:hAnsiTheme="minorEastAsia" w:cs="Tahoma" w:hint="eastAsia"/>
                <w:sz w:val="20"/>
                <w:szCs w:val="20"/>
              </w:rPr>
              <w:br/>
              <w:t>4.送达责任：行政许可决定按法律规定的方式送达当事人，信息公开。</w:t>
            </w:r>
            <w:r w:rsidRPr="008A00CB">
              <w:rPr>
                <w:rFonts w:asciiTheme="minorEastAsia" w:hAnsiTheme="minorEastAsia" w:cs="Tahoma" w:hint="eastAsia"/>
                <w:sz w:val="20"/>
                <w:szCs w:val="20"/>
              </w:rPr>
              <w:br/>
              <w:t>5.事后监管责任：对民办学校贯彻执行教育方针和有关法律、法规情况进行监督检查，对其教育工作进行评估。</w:t>
            </w:r>
            <w:r w:rsidRPr="008A00CB">
              <w:rPr>
                <w:rFonts w:asciiTheme="minorEastAsia" w:hAnsiTheme="minorEastAsia" w:cs="Tahoma" w:hint="eastAsia"/>
                <w:sz w:val="20"/>
                <w:szCs w:val="20"/>
              </w:rPr>
              <w:br/>
              <w:t>6.其他：法律法规规章规定应履行的责任。</w:t>
            </w:r>
          </w:p>
        </w:tc>
        <w:tc>
          <w:tcPr>
            <w:tcW w:w="3259" w:type="dxa"/>
            <w:tcBorders>
              <w:top w:val="single" w:sz="4" w:space="0" w:color="auto"/>
              <w:left w:val="nil"/>
              <w:bottom w:val="single" w:sz="4" w:space="0" w:color="auto"/>
              <w:right w:val="single" w:sz="4" w:space="0" w:color="auto"/>
            </w:tcBorders>
            <w:vAlign w:val="center"/>
          </w:tcPr>
          <w:p w:rsidR="008A00CB" w:rsidRPr="008A00CB" w:rsidRDefault="008A00CB">
            <w:pPr>
              <w:spacing w:after="240"/>
              <w:rPr>
                <w:rFonts w:asciiTheme="minorEastAsia" w:hAnsiTheme="minorEastAsia" w:cs="Tahoma"/>
                <w:sz w:val="20"/>
                <w:szCs w:val="20"/>
              </w:rPr>
            </w:pPr>
            <w:r w:rsidRPr="008A00CB">
              <w:rPr>
                <w:rFonts w:asciiTheme="minorEastAsia" w:hAnsiTheme="minorEastAsia" w:cs="Tahoma" w:hint="eastAsia"/>
                <w:sz w:val="20"/>
                <w:szCs w:val="20"/>
              </w:rPr>
              <w:t xml:space="preserve">《中华人民共和国行政许可法》 第三十二条 第三十四条 </w:t>
            </w:r>
            <w:r w:rsidRPr="008A00CB">
              <w:rPr>
                <w:rFonts w:asciiTheme="minorEastAsia" w:hAnsiTheme="minorEastAsia" w:cs="Tahoma" w:hint="eastAsia"/>
                <w:sz w:val="20"/>
                <w:szCs w:val="20"/>
              </w:rPr>
              <w:br/>
              <w:t xml:space="preserve">第三十七条 第三十八条 第四十二条 第四十三条 第四十四条 </w:t>
            </w:r>
            <w:r w:rsidRPr="008A00CB">
              <w:rPr>
                <w:rFonts w:asciiTheme="minorEastAsia" w:hAnsiTheme="minorEastAsia" w:cs="Tahoma" w:hint="eastAsia"/>
                <w:sz w:val="20"/>
                <w:szCs w:val="20"/>
              </w:rPr>
              <w:br/>
              <w:t>第六十条 第六十一条</w:t>
            </w:r>
            <w:r w:rsidRPr="008A00CB">
              <w:rPr>
                <w:rFonts w:asciiTheme="minorEastAsia" w:hAnsiTheme="minorEastAsia" w:cs="Tahoma" w:hint="eastAsia"/>
                <w:sz w:val="20"/>
                <w:szCs w:val="20"/>
              </w:rPr>
              <w:br/>
              <w:t>《中华人民共和国民办教育促进法》第五十三条 第五十五条</w:t>
            </w:r>
            <w:r w:rsidRPr="008A00CB">
              <w:rPr>
                <w:rFonts w:asciiTheme="minorEastAsia" w:hAnsiTheme="minorEastAsia" w:cs="Tahoma" w:hint="eastAsia"/>
                <w:sz w:val="20"/>
                <w:szCs w:val="20"/>
              </w:rPr>
              <w:br/>
              <w:t xml:space="preserve">《山西省实施行政许可程序办法》（山西省人民政府令第179号）第九条 第十条 第十一条 第十二条 第十三条 第十八条                                                    </w:t>
            </w:r>
            <w:r w:rsidRPr="008A00CB">
              <w:rPr>
                <w:rFonts w:asciiTheme="minorEastAsia" w:hAnsiTheme="minorEastAsia" w:cs="Tahoma" w:hint="eastAsia"/>
                <w:sz w:val="20"/>
                <w:szCs w:val="20"/>
              </w:rPr>
              <w:br/>
            </w:r>
            <w:r w:rsidRPr="008A00CB">
              <w:rPr>
                <w:rFonts w:asciiTheme="minorEastAsia" w:hAnsiTheme="minorEastAsia" w:cs="Tahoma" w:hint="eastAsia"/>
                <w:sz w:val="20"/>
                <w:szCs w:val="20"/>
              </w:rPr>
              <w:br/>
            </w:r>
            <w:r w:rsidRPr="008A00CB">
              <w:rPr>
                <w:rFonts w:asciiTheme="minorEastAsia" w:hAnsiTheme="minorEastAsia" w:cs="Tahoma" w:hint="eastAsia"/>
                <w:sz w:val="20"/>
                <w:szCs w:val="20"/>
              </w:rPr>
              <w:br/>
            </w:r>
          </w:p>
        </w:tc>
        <w:tc>
          <w:tcPr>
            <w:tcW w:w="565" w:type="dxa"/>
            <w:tcBorders>
              <w:top w:val="single" w:sz="4" w:space="0" w:color="auto"/>
              <w:left w:val="nil"/>
              <w:bottom w:val="single" w:sz="4" w:space="0" w:color="auto"/>
              <w:right w:val="single" w:sz="4" w:space="0" w:color="auto"/>
            </w:tcBorders>
            <w:vAlign w:val="center"/>
          </w:tcPr>
          <w:p w:rsidR="008A00CB" w:rsidRPr="008A00CB" w:rsidRDefault="008A00CB">
            <w:pPr>
              <w:jc w:val="center"/>
              <w:rPr>
                <w:rFonts w:asciiTheme="minorEastAsia" w:hAnsiTheme="minorEastAsia" w:cs="Tahoma"/>
                <w:color w:val="000000"/>
                <w:sz w:val="20"/>
                <w:szCs w:val="20"/>
              </w:rPr>
            </w:pPr>
            <w:r w:rsidRPr="008A00CB">
              <w:rPr>
                <w:rFonts w:asciiTheme="minorEastAsia" w:hAnsiTheme="minorEastAsia" w:cs="Tahoma"/>
                <w:color w:val="000000"/>
                <w:sz w:val="20"/>
                <w:szCs w:val="20"/>
              </w:rPr>
              <w:t xml:space="preserve">　</w:t>
            </w:r>
          </w:p>
        </w:tc>
      </w:tr>
    </w:tbl>
    <w:p w:rsidR="000D1D7E" w:rsidRDefault="000D1D7E" w:rsidP="008A00CB"/>
    <w:p w:rsidR="008A00CB" w:rsidRDefault="008A00CB" w:rsidP="008A00CB"/>
    <w:p w:rsidR="008A00CB" w:rsidRDefault="008A00CB" w:rsidP="008A00CB"/>
    <w:p w:rsidR="008A00CB" w:rsidRDefault="008A00CB" w:rsidP="008A00CB">
      <w:pPr>
        <w:rPr>
          <w:rFonts w:ascii="仿宋" w:eastAsia="仿宋" w:hAnsi="仿宋" w:cs="宋体"/>
          <w:kern w:val="0"/>
          <w:sz w:val="32"/>
          <w:szCs w:val="32"/>
        </w:rPr>
      </w:pPr>
      <w:r w:rsidRPr="008A00CB">
        <w:rPr>
          <w:rFonts w:ascii="仿宋" w:eastAsia="仿宋" w:hAnsi="仿宋" w:cs="宋体" w:hint="eastAsia"/>
          <w:kern w:val="0"/>
          <w:sz w:val="32"/>
          <w:szCs w:val="32"/>
        </w:rPr>
        <w:lastRenderedPageBreak/>
        <w:t>（ 其它权力 ）类（ 1 ）项</w:t>
      </w:r>
    </w:p>
    <w:tbl>
      <w:tblPr>
        <w:tblW w:w="14059" w:type="dxa"/>
        <w:tblLayout w:type="fixed"/>
        <w:tblCellMar>
          <w:left w:w="28" w:type="dxa"/>
          <w:right w:w="28" w:type="dxa"/>
        </w:tblCellMar>
        <w:tblLook w:val="04A0"/>
      </w:tblPr>
      <w:tblGrid>
        <w:gridCol w:w="499"/>
        <w:gridCol w:w="738"/>
        <w:gridCol w:w="698"/>
        <w:gridCol w:w="717"/>
        <w:gridCol w:w="756"/>
        <w:gridCol w:w="2292"/>
        <w:gridCol w:w="4535"/>
        <w:gridCol w:w="3259"/>
        <w:gridCol w:w="565"/>
      </w:tblGrid>
      <w:tr w:rsidR="007E4258" w:rsidTr="004A7B12">
        <w:trPr>
          <w:trHeight w:val="417"/>
          <w:tblHeader/>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序号</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职权类型</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职权编码</w:t>
            </w:r>
          </w:p>
        </w:tc>
        <w:tc>
          <w:tcPr>
            <w:tcW w:w="1473" w:type="dxa"/>
            <w:gridSpan w:val="2"/>
            <w:tcBorders>
              <w:top w:val="single" w:sz="4" w:space="0" w:color="auto"/>
              <w:left w:val="nil"/>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职权名称</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职权依据</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责任事项</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责任事项依据</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备注</w:t>
            </w:r>
          </w:p>
        </w:tc>
      </w:tr>
      <w:tr w:rsidR="007E4258" w:rsidTr="004A7B12">
        <w:trPr>
          <w:trHeight w:val="353"/>
          <w:tblHeader/>
        </w:trPr>
        <w:tc>
          <w:tcPr>
            <w:tcW w:w="499"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jc w:val="left"/>
              <w:rPr>
                <w:rFonts w:ascii="楷体" w:eastAsia="楷体" w:hAnsi="楷体" w:cs="宋体"/>
                <w:b/>
                <w:bCs/>
                <w:kern w:val="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jc w:val="left"/>
              <w:rPr>
                <w:rFonts w:ascii="楷体" w:eastAsia="楷体" w:hAnsi="楷体" w:cs="宋体"/>
                <w:b/>
                <w:bCs/>
                <w:kern w:val="0"/>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rPr>
                <w:rFonts w:ascii="楷体" w:eastAsia="楷体" w:hAnsi="楷体" w:cs="宋体"/>
                <w:b/>
                <w:bCs/>
                <w:kern w:val="0"/>
                <w:sz w:val="24"/>
                <w:szCs w:val="24"/>
              </w:rPr>
            </w:pPr>
          </w:p>
        </w:tc>
        <w:tc>
          <w:tcPr>
            <w:tcW w:w="717" w:type="dxa"/>
            <w:tcBorders>
              <w:top w:val="nil"/>
              <w:left w:val="nil"/>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项目</w:t>
            </w:r>
          </w:p>
        </w:tc>
        <w:tc>
          <w:tcPr>
            <w:tcW w:w="756" w:type="dxa"/>
            <w:tcBorders>
              <w:top w:val="nil"/>
              <w:left w:val="nil"/>
              <w:bottom w:val="single" w:sz="4" w:space="0" w:color="auto"/>
              <w:right w:val="single" w:sz="4" w:space="0" w:color="auto"/>
            </w:tcBorders>
            <w:vAlign w:val="center"/>
          </w:tcPr>
          <w:p w:rsidR="007E4258" w:rsidRDefault="007E4258" w:rsidP="004A7B12">
            <w:pPr>
              <w:pStyle w:val="a4"/>
              <w:rPr>
                <w:color w:val="auto"/>
              </w:rPr>
            </w:pPr>
            <w:r>
              <w:rPr>
                <w:rFonts w:hint="eastAsia"/>
                <w:color w:val="auto"/>
              </w:rPr>
              <w:t>子项</w:t>
            </w:r>
          </w:p>
        </w:tc>
        <w:tc>
          <w:tcPr>
            <w:tcW w:w="2292"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jc w:val="left"/>
              <w:rPr>
                <w:rFonts w:ascii="楷体" w:eastAsia="楷体" w:hAnsi="楷体" w:cs="宋体"/>
                <w:b/>
                <w:bCs/>
                <w:kern w:val="0"/>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jc w:val="left"/>
              <w:rPr>
                <w:rFonts w:ascii="楷体" w:eastAsia="楷体" w:hAnsi="楷体" w:cs="宋体"/>
                <w:b/>
                <w:bCs/>
                <w:kern w:val="0"/>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7E4258" w:rsidRDefault="007E4258" w:rsidP="004A7B12">
            <w:pPr>
              <w:widowControl/>
              <w:jc w:val="left"/>
              <w:rPr>
                <w:rFonts w:ascii="楷体" w:eastAsia="楷体" w:hAnsi="楷体" w:cs="宋体"/>
                <w:b/>
                <w:bCs/>
                <w:kern w:val="0"/>
                <w:sz w:val="24"/>
                <w:szCs w:val="24"/>
              </w:rPr>
            </w:pPr>
          </w:p>
        </w:tc>
      </w:tr>
      <w:tr w:rsidR="007E4258" w:rsidTr="004A7B12">
        <w:trPr>
          <w:trHeight w:val="5810"/>
        </w:trPr>
        <w:tc>
          <w:tcPr>
            <w:tcW w:w="499" w:type="dxa"/>
            <w:tcBorders>
              <w:top w:val="single" w:sz="4" w:space="0" w:color="auto"/>
              <w:left w:val="single" w:sz="4" w:space="0" w:color="auto"/>
              <w:bottom w:val="single" w:sz="4" w:space="0" w:color="auto"/>
              <w:right w:val="single" w:sz="4" w:space="0" w:color="auto"/>
            </w:tcBorders>
            <w:vAlign w:val="center"/>
          </w:tcPr>
          <w:p w:rsidR="007E4258" w:rsidRPr="007E4258" w:rsidRDefault="007E4258">
            <w:pPr>
              <w:jc w:val="center"/>
              <w:rPr>
                <w:rFonts w:asciiTheme="minorEastAsia" w:hAnsiTheme="minorEastAsia" w:cs="Tahoma"/>
                <w:color w:val="000000"/>
                <w:sz w:val="20"/>
                <w:szCs w:val="20"/>
              </w:rPr>
            </w:pPr>
            <w:r w:rsidRPr="007E4258">
              <w:rPr>
                <w:rFonts w:asciiTheme="minorEastAsia" w:hAnsiTheme="minorEastAsia" w:cs="Tahoma"/>
                <w:color w:val="000000"/>
                <w:sz w:val="20"/>
                <w:szCs w:val="20"/>
              </w:rPr>
              <w:t>1</w:t>
            </w:r>
          </w:p>
        </w:tc>
        <w:tc>
          <w:tcPr>
            <w:tcW w:w="738" w:type="dxa"/>
            <w:tcBorders>
              <w:top w:val="single" w:sz="4" w:space="0" w:color="auto"/>
              <w:left w:val="nil"/>
              <w:bottom w:val="single" w:sz="4" w:space="0" w:color="auto"/>
              <w:right w:val="single" w:sz="4" w:space="0" w:color="auto"/>
            </w:tcBorders>
            <w:vAlign w:val="center"/>
          </w:tcPr>
          <w:p w:rsidR="007E4258" w:rsidRPr="007E4258" w:rsidRDefault="007E4258">
            <w:pPr>
              <w:jc w:val="center"/>
              <w:rPr>
                <w:rFonts w:asciiTheme="minorEastAsia" w:hAnsiTheme="minorEastAsia" w:cs="Tahoma"/>
                <w:color w:val="000000"/>
                <w:sz w:val="20"/>
                <w:szCs w:val="20"/>
              </w:rPr>
            </w:pPr>
            <w:r w:rsidRPr="007E4258">
              <w:rPr>
                <w:rFonts w:asciiTheme="minorEastAsia" w:hAnsiTheme="minorEastAsia" w:cs="Tahoma" w:hint="eastAsia"/>
                <w:color w:val="000000"/>
                <w:sz w:val="20"/>
                <w:szCs w:val="20"/>
              </w:rPr>
              <w:t>其它</w:t>
            </w:r>
            <w:r>
              <w:rPr>
                <w:rFonts w:asciiTheme="minorEastAsia" w:hAnsiTheme="minorEastAsia" w:cs="Tahoma" w:hint="eastAsia"/>
                <w:color w:val="000000"/>
                <w:sz w:val="20"/>
                <w:szCs w:val="20"/>
              </w:rPr>
              <w:t xml:space="preserve"> </w:t>
            </w:r>
            <w:r w:rsidRPr="007E4258">
              <w:rPr>
                <w:rFonts w:asciiTheme="minorEastAsia" w:hAnsiTheme="minorEastAsia" w:cs="Tahoma" w:hint="eastAsia"/>
                <w:color w:val="000000"/>
                <w:sz w:val="20"/>
                <w:szCs w:val="20"/>
              </w:rPr>
              <w:t>权力</w:t>
            </w:r>
          </w:p>
        </w:tc>
        <w:tc>
          <w:tcPr>
            <w:tcW w:w="698" w:type="dxa"/>
            <w:tcBorders>
              <w:top w:val="single" w:sz="4" w:space="0" w:color="auto"/>
              <w:left w:val="nil"/>
              <w:bottom w:val="single" w:sz="4" w:space="0" w:color="auto"/>
              <w:right w:val="single" w:sz="4" w:space="0" w:color="auto"/>
            </w:tcBorders>
            <w:vAlign w:val="center"/>
          </w:tcPr>
          <w:p w:rsidR="007E4258" w:rsidRPr="007E4258" w:rsidRDefault="00D63CDE">
            <w:pPr>
              <w:jc w:val="center"/>
              <w:rPr>
                <w:rFonts w:asciiTheme="minorEastAsia" w:hAnsiTheme="minorEastAsia" w:cs="Tahoma"/>
                <w:color w:val="000000"/>
                <w:sz w:val="20"/>
                <w:szCs w:val="20"/>
              </w:rPr>
            </w:pPr>
            <w:r>
              <w:rPr>
                <w:rFonts w:asciiTheme="minorEastAsia" w:hAnsiTheme="minorEastAsia" w:cs="Tahoma" w:hint="eastAsia"/>
                <w:sz w:val="20"/>
                <w:szCs w:val="20"/>
              </w:rPr>
              <w:t>0400-I-00100-140222</w:t>
            </w:r>
            <w:r w:rsidR="007E4258" w:rsidRPr="007E4258">
              <w:rPr>
                <w:rFonts w:asciiTheme="minorEastAsia" w:hAnsiTheme="minorEastAsia" w:cs="Tahoma"/>
                <w:color w:val="000000"/>
                <w:sz w:val="20"/>
                <w:szCs w:val="20"/>
              </w:rPr>
              <w:t xml:space="preserve">　</w:t>
            </w:r>
          </w:p>
        </w:tc>
        <w:tc>
          <w:tcPr>
            <w:tcW w:w="717" w:type="dxa"/>
            <w:tcBorders>
              <w:top w:val="single" w:sz="4" w:space="0" w:color="auto"/>
              <w:left w:val="nil"/>
              <w:bottom w:val="single" w:sz="4" w:space="0" w:color="auto"/>
              <w:right w:val="single" w:sz="4" w:space="0" w:color="auto"/>
            </w:tcBorders>
            <w:vAlign w:val="center"/>
          </w:tcPr>
          <w:p w:rsidR="007E4258" w:rsidRPr="007E4258" w:rsidRDefault="007E4258">
            <w:pPr>
              <w:jc w:val="center"/>
              <w:rPr>
                <w:rFonts w:asciiTheme="minorEastAsia" w:hAnsiTheme="minorEastAsia" w:cs="Tahoma"/>
                <w:color w:val="000000"/>
                <w:sz w:val="20"/>
                <w:szCs w:val="20"/>
              </w:rPr>
            </w:pPr>
            <w:r w:rsidRPr="007E4258">
              <w:rPr>
                <w:rFonts w:asciiTheme="minorEastAsia" w:hAnsiTheme="minorEastAsia" w:cs="Tahoma" w:hint="eastAsia"/>
                <w:color w:val="000000"/>
                <w:sz w:val="20"/>
                <w:szCs w:val="20"/>
              </w:rPr>
              <w:t>县级科技计划项目立项</w:t>
            </w:r>
          </w:p>
        </w:tc>
        <w:tc>
          <w:tcPr>
            <w:tcW w:w="756" w:type="dxa"/>
            <w:tcBorders>
              <w:top w:val="single" w:sz="4" w:space="0" w:color="auto"/>
              <w:left w:val="nil"/>
              <w:bottom w:val="single" w:sz="4" w:space="0" w:color="auto"/>
              <w:right w:val="single" w:sz="4" w:space="0" w:color="auto"/>
            </w:tcBorders>
            <w:vAlign w:val="center"/>
          </w:tcPr>
          <w:p w:rsidR="007E4258" w:rsidRPr="007E4258" w:rsidRDefault="007E4258">
            <w:pPr>
              <w:rPr>
                <w:rFonts w:asciiTheme="minorEastAsia" w:hAnsiTheme="minorEastAsia" w:cs="Tahoma"/>
                <w:color w:val="000000"/>
                <w:sz w:val="20"/>
                <w:szCs w:val="20"/>
              </w:rPr>
            </w:pPr>
            <w:r w:rsidRPr="007E4258">
              <w:rPr>
                <w:rFonts w:asciiTheme="minorEastAsia" w:hAnsiTheme="minorEastAsia" w:cs="Tahoma"/>
                <w:color w:val="000000"/>
                <w:sz w:val="20"/>
                <w:szCs w:val="20"/>
              </w:rPr>
              <w:t xml:space="preserve">　</w:t>
            </w:r>
          </w:p>
        </w:tc>
        <w:tc>
          <w:tcPr>
            <w:tcW w:w="2292" w:type="dxa"/>
            <w:tcBorders>
              <w:top w:val="single" w:sz="4" w:space="0" w:color="auto"/>
              <w:left w:val="nil"/>
              <w:bottom w:val="single" w:sz="4" w:space="0" w:color="auto"/>
              <w:right w:val="single" w:sz="4" w:space="0" w:color="auto"/>
            </w:tcBorders>
            <w:vAlign w:val="center"/>
          </w:tcPr>
          <w:p w:rsidR="007E4258" w:rsidRPr="007E4258" w:rsidRDefault="007E4258">
            <w:pPr>
              <w:rPr>
                <w:rFonts w:asciiTheme="minorEastAsia" w:hAnsiTheme="minorEastAsia" w:cs="Tahoma"/>
                <w:color w:val="000000"/>
                <w:sz w:val="20"/>
                <w:szCs w:val="20"/>
              </w:rPr>
            </w:pPr>
            <w:r w:rsidRPr="007E4258">
              <w:rPr>
                <w:rFonts w:asciiTheme="minorEastAsia" w:hAnsiTheme="minorEastAsia" w:cs="Tahoma"/>
                <w:color w:val="000000"/>
                <w:sz w:val="20"/>
                <w:szCs w:val="20"/>
              </w:rPr>
              <w:t>[</w:t>
            </w:r>
            <w:r w:rsidRPr="007E4258">
              <w:rPr>
                <w:rFonts w:asciiTheme="minorEastAsia" w:hAnsiTheme="minorEastAsia" w:cs="Tahoma" w:hint="eastAsia"/>
                <w:color w:val="000000"/>
                <w:sz w:val="20"/>
                <w:szCs w:val="20"/>
              </w:rPr>
              <w:t>法律</w:t>
            </w:r>
            <w:r w:rsidRPr="007E4258">
              <w:rPr>
                <w:rFonts w:asciiTheme="minorEastAsia" w:hAnsiTheme="minorEastAsia" w:cs="Tahoma"/>
                <w:color w:val="000000"/>
                <w:sz w:val="20"/>
                <w:szCs w:val="20"/>
              </w:rPr>
              <w:t>]</w:t>
            </w:r>
            <w:r w:rsidRPr="007E4258">
              <w:rPr>
                <w:rFonts w:asciiTheme="minorEastAsia" w:hAnsiTheme="minorEastAsia" w:cs="Tahoma" w:hint="eastAsia"/>
                <w:color w:val="000000"/>
                <w:sz w:val="20"/>
                <w:szCs w:val="20"/>
              </w:rPr>
              <w:t>：《中华人民共和国科学技术进步法》</w:t>
            </w:r>
            <w:r w:rsidRPr="007E4258">
              <w:rPr>
                <w:rFonts w:asciiTheme="minorEastAsia" w:hAnsiTheme="minorEastAsia" w:cs="Tahoma"/>
                <w:color w:val="000000"/>
                <w:sz w:val="20"/>
                <w:szCs w:val="20"/>
              </w:rPr>
              <w:t>(</w:t>
            </w:r>
            <w:r w:rsidRPr="007E4258">
              <w:rPr>
                <w:rFonts w:asciiTheme="minorEastAsia" w:hAnsiTheme="minorEastAsia" w:cs="Tahoma" w:hint="eastAsia"/>
                <w:color w:val="000000"/>
                <w:sz w:val="20"/>
                <w:szCs w:val="20"/>
              </w:rPr>
              <w:t>中华人民共和国主席令第八十二号</w:t>
            </w:r>
            <w:r w:rsidRPr="007E4258">
              <w:rPr>
                <w:rFonts w:asciiTheme="minorEastAsia" w:hAnsiTheme="minorEastAsia" w:cs="Tahoma"/>
                <w:color w:val="000000"/>
                <w:sz w:val="20"/>
                <w:szCs w:val="20"/>
              </w:rPr>
              <w:t xml:space="preserve"> </w:t>
            </w:r>
            <w:r w:rsidRPr="007E4258">
              <w:rPr>
                <w:rFonts w:asciiTheme="minorEastAsia" w:hAnsiTheme="minorEastAsia" w:cs="Tahoma" w:hint="eastAsia"/>
                <w:color w:val="000000"/>
                <w:sz w:val="20"/>
                <w:szCs w:val="20"/>
              </w:rPr>
              <w:t>由中华人民共和国第十届全国人民代表大会常务委员会第三十一次会议于</w:t>
            </w:r>
            <w:r w:rsidRPr="007E4258">
              <w:rPr>
                <w:rFonts w:asciiTheme="minorEastAsia" w:hAnsiTheme="minorEastAsia" w:cs="Tahoma"/>
                <w:color w:val="000000"/>
                <w:sz w:val="20"/>
                <w:szCs w:val="20"/>
              </w:rPr>
              <w:t>2007</w:t>
            </w:r>
            <w:r w:rsidRPr="007E4258">
              <w:rPr>
                <w:rFonts w:asciiTheme="minorEastAsia" w:hAnsiTheme="minorEastAsia" w:cs="Tahoma" w:hint="eastAsia"/>
                <w:color w:val="000000"/>
                <w:sz w:val="20"/>
                <w:szCs w:val="20"/>
              </w:rPr>
              <w:t>年</w:t>
            </w:r>
            <w:r w:rsidRPr="007E4258">
              <w:rPr>
                <w:rFonts w:asciiTheme="minorEastAsia" w:hAnsiTheme="minorEastAsia" w:cs="Tahoma"/>
                <w:color w:val="000000"/>
                <w:sz w:val="20"/>
                <w:szCs w:val="20"/>
              </w:rPr>
              <w:t>12</w:t>
            </w:r>
            <w:r w:rsidRPr="007E4258">
              <w:rPr>
                <w:rFonts w:asciiTheme="minorEastAsia" w:hAnsiTheme="minorEastAsia" w:cs="Tahoma" w:hint="eastAsia"/>
                <w:color w:val="000000"/>
                <w:sz w:val="20"/>
                <w:szCs w:val="20"/>
              </w:rPr>
              <w:t>月</w:t>
            </w:r>
            <w:r w:rsidRPr="007E4258">
              <w:rPr>
                <w:rFonts w:asciiTheme="minorEastAsia" w:hAnsiTheme="minorEastAsia" w:cs="Tahoma"/>
                <w:color w:val="000000"/>
                <w:sz w:val="20"/>
                <w:szCs w:val="20"/>
              </w:rPr>
              <w:t>29</w:t>
            </w:r>
            <w:r w:rsidRPr="007E4258">
              <w:rPr>
                <w:rFonts w:asciiTheme="minorEastAsia" w:hAnsiTheme="minorEastAsia" w:cs="Tahoma" w:hint="eastAsia"/>
                <w:color w:val="000000"/>
                <w:sz w:val="20"/>
                <w:szCs w:val="20"/>
              </w:rPr>
              <w:t>日</w:t>
            </w:r>
            <w:proofErr w:type="gramStart"/>
            <w:r w:rsidRPr="007E4258">
              <w:rPr>
                <w:rFonts w:asciiTheme="minorEastAsia" w:hAnsiTheme="minorEastAsia" w:cs="Tahoma" w:hint="eastAsia"/>
                <w:color w:val="000000"/>
                <w:sz w:val="20"/>
                <w:szCs w:val="20"/>
              </w:rPr>
              <w:t>修通过</w:t>
            </w:r>
            <w:proofErr w:type="gramEnd"/>
            <w:r w:rsidRPr="007E4258">
              <w:rPr>
                <w:rFonts w:asciiTheme="minorEastAsia" w:hAnsiTheme="minorEastAsia" w:cs="Tahoma"/>
                <w:color w:val="000000"/>
                <w:sz w:val="20"/>
                <w:szCs w:val="20"/>
              </w:rPr>
              <w:t xml:space="preserve">) </w:t>
            </w:r>
            <w:r w:rsidRPr="007E4258">
              <w:rPr>
                <w:rFonts w:asciiTheme="minorEastAsia" w:hAnsiTheme="minorEastAsia" w:cs="Tahoma" w:hint="eastAsia"/>
                <w:color w:val="000000"/>
                <w:sz w:val="20"/>
                <w:szCs w:val="20"/>
              </w:rPr>
              <w:t>第十一条</w:t>
            </w:r>
            <w:r w:rsidRPr="007E4258">
              <w:rPr>
                <w:rFonts w:asciiTheme="minorEastAsia" w:hAnsiTheme="minorEastAsia" w:cs="Tahoma" w:hint="eastAsia"/>
                <w:color w:val="000000"/>
                <w:sz w:val="20"/>
                <w:szCs w:val="20"/>
              </w:rPr>
              <w:br/>
            </w:r>
            <w:r w:rsidRPr="007E4258">
              <w:rPr>
                <w:rFonts w:asciiTheme="minorEastAsia" w:hAnsiTheme="minorEastAsia" w:cs="Tahoma"/>
                <w:color w:val="000000"/>
                <w:sz w:val="20"/>
                <w:szCs w:val="20"/>
              </w:rPr>
              <w:t>[</w:t>
            </w:r>
            <w:r w:rsidRPr="007E4258">
              <w:rPr>
                <w:rFonts w:asciiTheme="minorEastAsia" w:hAnsiTheme="minorEastAsia" w:cs="Tahoma" w:hint="eastAsia"/>
                <w:color w:val="000000"/>
                <w:sz w:val="20"/>
                <w:szCs w:val="20"/>
              </w:rPr>
              <w:t>地方法规</w:t>
            </w:r>
            <w:r w:rsidRPr="007E4258">
              <w:rPr>
                <w:rFonts w:asciiTheme="minorEastAsia" w:hAnsiTheme="minorEastAsia" w:cs="Tahoma"/>
                <w:color w:val="000000"/>
                <w:sz w:val="20"/>
                <w:szCs w:val="20"/>
              </w:rPr>
              <w:t>]</w:t>
            </w:r>
            <w:r w:rsidRPr="007E4258">
              <w:rPr>
                <w:rFonts w:asciiTheme="minorEastAsia" w:hAnsiTheme="minorEastAsia" w:cs="Tahoma" w:hint="eastAsia"/>
                <w:color w:val="000000"/>
                <w:sz w:val="20"/>
                <w:szCs w:val="20"/>
              </w:rPr>
              <w:t>：《山西省科学技术进步条例》第三条</w:t>
            </w:r>
          </w:p>
        </w:tc>
        <w:tc>
          <w:tcPr>
            <w:tcW w:w="4535" w:type="dxa"/>
            <w:tcBorders>
              <w:top w:val="single" w:sz="4" w:space="0" w:color="auto"/>
              <w:left w:val="nil"/>
              <w:bottom w:val="single" w:sz="4" w:space="0" w:color="auto"/>
              <w:right w:val="single" w:sz="4" w:space="0" w:color="auto"/>
            </w:tcBorders>
            <w:vAlign w:val="center"/>
          </w:tcPr>
          <w:p w:rsidR="007E4258" w:rsidRPr="007E4258" w:rsidRDefault="007E4258">
            <w:pPr>
              <w:rPr>
                <w:rFonts w:asciiTheme="minorEastAsia" w:hAnsiTheme="minorEastAsia" w:cs="Tahoma"/>
                <w:color w:val="000000"/>
                <w:sz w:val="20"/>
                <w:szCs w:val="20"/>
              </w:rPr>
            </w:pPr>
            <w:r w:rsidRPr="007E4258">
              <w:rPr>
                <w:rFonts w:asciiTheme="minorEastAsia" w:hAnsiTheme="minorEastAsia" w:cs="Tahoma"/>
                <w:color w:val="000000"/>
                <w:sz w:val="20"/>
                <w:szCs w:val="20"/>
              </w:rPr>
              <w:t>1</w:t>
            </w:r>
            <w:r w:rsidRPr="007E4258">
              <w:rPr>
                <w:rFonts w:asciiTheme="minorEastAsia" w:hAnsiTheme="minorEastAsia" w:cs="Tahoma" w:hint="eastAsia"/>
                <w:color w:val="000000"/>
                <w:sz w:val="20"/>
                <w:szCs w:val="20"/>
              </w:rPr>
              <w:t>、受理责任；申报单位提交申报县级科技计划项目立项材料，科技办受理并初审，不符合申报条件的，退回材料，告知理由；</w:t>
            </w:r>
            <w:r w:rsidRPr="007E4258">
              <w:rPr>
                <w:rFonts w:asciiTheme="minorEastAsia" w:hAnsiTheme="minorEastAsia" w:cs="Tahoma" w:hint="eastAsia"/>
                <w:color w:val="000000"/>
                <w:sz w:val="20"/>
                <w:szCs w:val="20"/>
              </w:rPr>
              <w:br/>
            </w:r>
            <w:r w:rsidRPr="007E4258">
              <w:rPr>
                <w:rFonts w:asciiTheme="minorEastAsia" w:hAnsiTheme="minorEastAsia" w:cs="Tahoma"/>
                <w:color w:val="000000"/>
                <w:sz w:val="20"/>
                <w:szCs w:val="20"/>
              </w:rPr>
              <w:t>2</w:t>
            </w:r>
            <w:r w:rsidRPr="007E4258">
              <w:rPr>
                <w:rFonts w:asciiTheme="minorEastAsia" w:hAnsiTheme="minorEastAsia" w:cs="Tahoma" w:hint="eastAsia"/>
                <w:color w:val="000000"/>
                <w:sz w:val="20"/>
                <w:szCs w:val="20"/>
              </w:rPr>
              <w:t>、审查责任：局务会议讨论研究，编制下达项目计划；</w:t>
            </w:r>
            <w:r w:rsidRPr="007E4258">
              <w:rPr>
                <w:rFonts w:asciiTheme="minorEastAsia" w:hAnsiTheme="minorEastAsia" w:cs="Tahoma" w:hint="eastAsia"/>
                <w:color w:val="000000"/>
                <w:sz w:val="20"/>
                <w:szCs w:val="20"/>
              </w:rPr>
              <w:br/>
            </w:r>
            <w:r w:rsidRPr="007E4258">
              <w:rPr>
                <w:rFonts w:asciiTheme="minorEastAsia" w:hAnsiTheme="minorEastAsia" w:cs="Tahoma"/>
                <w:color w:val="000000"/>
                <w:sz w:val="20"/>
                <w:szCs w:val="20"/>
              </w:rPr>
              <w:t>3</w:t>
            </w:r>
            <w:r w:rsidRPr="007E4258">
              <w:rPr>
                <w:rFonts w:asciiTheme="minorEastAsia" w:hAnsiTheme="minorEastAsia" w:cs="Tahoma" w:hint="eastAsia"/>
                <w:color w:val="000000"/>
                <w:sz w:val="20"/>
                <w:szCs w:val="20"/>
              </w:rPr>
              <w:t>、决定责任：签订项目合同</w:t>
            </w:r>
            <w:r w:rsidRPr="007E4258">
              <w:rPr>
                <w:rFonts w:asciiTheme="minorEastAsia" w:hAnsiTheme="minorEastAsia" w:cs="Tahoma" w:hint="eastAsia"/>
                <w:color w:val="000000"/>
                <w:sz w:val="20"/>
                <w:szCs w:val="20"/>
              </w:rPr>
              <w:br/>
            </w:r>
            <w:r w:rsidRPr="007E4258">
              <w:rPr>
                <w:rFonts w:asciiTheme="minorEastAsia" w:hAnsiTheme="minorEastAsia" w:cs="Tahoma"/>
                <w:color w:val="000000"/>
                <w:sz w:val="20"/>
                <w:szCs w:val="20"/>
              </w:rPr>
              <w:t>4</w:t>
            </w:r>
            <w:r w:rsidRPr="007E4258">
              <w:rPr>
                <w:rFonts w:asciiTheme="minorEastAsia" w:hAnsiTheme="minorEastAsia" w:cs="Tahoma" w:hint="eastAsia"/>
                <w:color w:val="000000"/>
                <w:sz w:val="20"/>
                <w:szCs w:val="20"/>
              </w:rPr>
              <w:t>、送达责任：行政许可决定按法律规定的方式送达当时人，信息公开。</w:t>
            </w:r>
            <w:r w:rsidRPr="007E4258">
              <w:rPr>
                <w:rFonts w:asciiTheme="minorEastAsia" w:hAnsiTheme="minorEastAsia" w:cs="Tahoma" w:hint="eastAsia"/>
                <w:color w:val="000000"/>
                <w:sz w:val="20"/>
                <w:szCs w:val="20"/>
              </w:rPr>
              <w:br/>
            </w:r>
            <w:r w:rsidRPr="007E4258">
              <w:rPr>
                <w:rFonts w:asciiTheme="minorEastAsia" w:hAnsiTheme="minorEastAsia" w:cs="Tahoma"/>
                <w:color w:val="000000"/>
                <w:sz w:val="20"/>
                <w:szCs w:val="20"/>
              </w:rPr>
              <w:t>5</w:t>
            </w:r>
            <w:r w:rsidRPr="007E4258">
              <w:rPr>
                <w:rFonts w:asciiTheme="minorEastAsia" w:hAnsiTheme="minorEastAsia" w:cs="Tahoma" w:hint="eastAsia"/>
                <w:color w:val="000000"/>
                <w:sz w:val="20"/>
                <w:szCs w:val="20"/>
              </w:rPr>
              <w:t>、事后监管责任：按照有关法律法规情况进行监督检查评估。</w:t>
            </w:r>
          </w:p>
        </w:tc>
        <w:tc>
          <w:tcPr>
            <w:tcW w:w="3259" w:type="dxa"/>
            <w:tcBorders>
              <w:top w:val="single" w:sz="4" w:space="0" w:color="auto"/>
              <w:left w:val="nil"/>
              <w:bottom w:val="single" w:sz="4" w:space="0" w:color="auto"/>
              <w:right w:val="single" w:sz="4" w:space="0" w:color="auto"/>
            </w:tcBorders>
            <w:vAlign w:val="center"/>
          </w:tcPr>
          <w:p w:rsidR="007E4258" w:rsidRDefault="007E4258">
            <w:pPr>
              <w:rPr>
                <w:rFonts w:asciiTheme="minorEastAsia" w:hAnsiTheme="minorEastAsia" w:cs="Tahoma"/>
                <w:color w:val="000000"/>
                <w:sz w:val="20"/>
                <w:szCs w:val="20"/>
              </w:rPr>
            </w:pPr>
            <w:r w:rsidRPr="007E4258">
              <w:rPr>
                <w:rFonts w:asciiTheme="minorEastAsia" w:hAnsiTheme="minorEastAsia" w:cs="Tahoma" w:hint="eastAsia"/>
                <w:color w:val="000000"/>
                <w:sz w:val="20"/>
                <w:szCs w:val="20"/>
              </w:rPr>
              <w:t>《行政许可法》第三十二条</w:t>
            </w:r>
            <w:r>
              <w:rPr>
                <w:rFonts w:asciiTheme="minorEastAsia" w:hAnsiTheme="minorEastAsia" w:cs="Tahoma" w:hint="eastAsia"/>
                <w:color w:val="000000"/>
                <w:sz w:val="20"/>
                <w:szCs w:val="20"/>
              </w:rPr>
              <w:t>、</w:t>
            </w:r>
            <w:r w:rsidRPr="007E4258">
              <w:rPr>
                <w:rFonts w:asciiTheme="minorEastAsia" w:hAnsiTheme="minorEastAsia" w:cs="Tahoma" w:hint="eastAsia"/>
                <w:color w:val="000000"/>
                <w:sz w:val="20"/>
                <w:szCs w:val="20"/>
              </w:rPr>
              <w:t>第三十四条</w:t>
            </w:r>
            <w:r>
              <w:rPr>
                <w:rFonts w:asciiTheme="minorEastAsia" w:hAnsiTheme="minorEastAsia" w:cs="Tahoma" w:hint="eastAsia"/>
                <w:color w:val="000000"/>
                <w:sz w:val="20"/>
                <w:szCs w:val="20"/>
              </w:rPr>
              <w:t>、</w:t>
            </w:r>
            <w:r w:rsidRPr="007E4258">
              <w:rPr>
                <w:rFonts w:asciiTheme="minorEastAsia" w:hAnsiTheme="minorEastAsia" w:cs="Tahoma" w:hint="eastAsia"/>
                <w:color w:val="000000"/>
                <w:sz w:val="20"/>
                <w:szCs w:val="20"/>
              </w:rPr>
              <w:t>第四十四条</w:t>
            </w:r>
            <w:r>
              <w:rPr>
                <w:rFonts w:asciiTheme="minorEastAsia" w:hAnsiTheme="minorEastAsia" w:cs="Tahoma" w:hint="eastAsia"/>
                <w:color w:val="000000"/>
                <w:sz w:val="20"/>
                <w:szCs w:val="20"/>
              </w:rPr>
              <w:t>、</w:t>
            </w:r>
            <w:r w:rsidRPr="007E4258">
              <w:rPr>
                <w:rFonts w:asciiTheme="minorEastAsia" w:hAnsiTheme="minorEastAsia" w:cs="Tahoma" w:hint="eastAsia"/>
                <w:color w:val="000000"/>
                <w:sz w:val="20"/>
                <w:szCs w:val="20"/>
              </w:rPr>
              <w:t>第六十条，第六十一条</w:t>
            </w:r>
          </w:p>
          <w:p w:rsidR="007E4258" w:rsidRDefault="007E4258" w:rsidP="007E4258">
            <w:pPr>
              <w:rPr>
                <w:rFonts w:asciiTheme="minorEastAsia" w:hAnsiTheme="minorEastAsia" w:cs="Tahoma"/>
                <w:color w:val="000000"/>
                <w:sz w:val="20"/>
                <w:szCs w:val="20"/>
              </w:rPr>
            </w:pPr>
            <w:r w:rsidRPr="007E4258">
              <w:rPr>
                <w:rFonts w:asciiTheme="minorEastAsia" w:hAnsiTheme="minorEastAsia" w:cs="Tahoma" w:hint="eastAsia"/>
                <w:color w:val="000000"/>
                <w:sz w:val="20"/>
                <w:szCs w:val="20"/>
              </w:rPr>
              <w:t>《中华人民共和国科学技术进步法》第十一条。</w:t>
            </w:r>
            <w:r w:rsidRPr="007E4258">
              <w:rPr>
                <w:rFonts w:asciiTheme="minorEastAsia" w:hAnsiTheme="minorEastAsia" w:cs="Tahoma"/>
                <w:color w:val="000000"/>
                <w:sz w:val="20"/>
                <w:szCs w:val="20"/>
              </w:rPr>
              <w:t xml:space="preserve"> </w:t>
            </w:r>
            <w:r w:rsidRPr="007E4258">
              <w:rPr>
                <w:rFonts w:asciiTheme="minorEastAsia" w:hAnsiTheme="minorEastAsia" w:cs="Tahoma" w:hint="eastAsia"/>
                <w:color w:val="000000"/>
                <w:sz w:val="20"/>
                <w:szCs w:val="20"/>
              </w:rPr>
              <w:br/>
              <w:t>《山西省科学技术进步条例》第三条</w:t>
            </w:r>
          </w:p>
          <w:p w:rsidR="007E4258" w:rsidRPr="007E4258" w:rsidRDefault="007E4258" w:rsidP="007E4258">
            <w:pPr>
              <w:rPr>
                <w:rFonts w:asciiTheme="minorEastAsia" w:hAnsiTheme="minorEastAsia" w:cs="Tahoma"/>
                <w:color w:val="000000"/>
                <w:sz w:val="20"/>
                <w:szCs w:val="20"/>
              </w:rPr>
            </w:pPr>
            <w:r w:rsidRPr="007E4258">
              <w:rPr>
                <w:rFonts w:asciiTheme="minorEastAsia" w:hAnsiTheme="minorEastAsia" w:cs="Tahoma" w:hint="eastAsia"/>
                <w:color w:val="000000"/>
                <w:sz w:val="20"/>
                <w:szCs w:val="20"/>
              </w:rPr>
              <w:t>《山西省实施行政许可程序办法》（山西省人民政府令第</w:t>
            </w:r>
            <w:r w:rsidRPr="007E4258">
              <w:rPr>
                <w:rFonts w:asciiTheme="minorEastAsia" w:hAnsiTheme="minorEastAsia" w:cs="Tahoma"/>
                <w:color w:val="000000"/>
                <w:sz w:val="20"/>
                <w:szCs w:val="20"/>
              </w:rPr>
              <w:t>179</w:t>
            </w:r>
            <w:r w:rsidRPr="007E4258">
              <w:rPr>
                <w:rFonts w:asciiTheme="minorEastAsia" w:hAnsiTheme="minorEastAsia" w:cs="Tahoma" w:hint="eastAsia"/>
                <w:color w:val="000000"/>
                <w:sz w:val="20"/>
                <w:szCs w:val="20"/>
              </w:rPr>
              <w:t>号）第九条</w:t>
            </w:r>
            <w:r>
              <w:rPr>
                <w:rFonts w:asciiTheme="minorEastAsia" w:hAnsiTheme="minorEastAsia" w:cs="Tahoma" w:hint="eastAsia"/>
                <w:color w:val="000000"/>
                <w:sz w:val="20"/>
                <w:szCs w:val="20"/>
              </w:rPr>
              <w:t>、</w:t>
            </w:r>
            <w:r w:rsidRPr="007E4258">
              <w:rPr>
                <w:rFonts w:asciiTheme="minorEastAsia" w:hAnsiTheme="minorEastAsia" w:cs="Tahoma" w:hint="eastAsia"/>
                <w:color w:val="000000"/>
                <w:sz w:val="20"/>
                <w:szCs w:val="20"/>
              </w:rPr>
              <w:t>第十八条</w:t>
            </w:r>
          </w:p>
        </w:tc>
        <w:tc>
          <w:tcPr>
            <w:tcW w:w="565" w:type="dxa"/>
            <w:tcBorders>
              <w:top w:val="single" w:sz="4" w:space="0" w:color="auto"/>
              <w:left w:val="nil"/>
              <w:bottom w:val="single" w:sz="4" w:space="0" w:color="auto"/>
              <w:right w:val="single" w:sz="4" w:space="0" w:color="auto"/>
            </w:tcBorders>
            <w:vAlign w:val="center"/>
          </w:tcPr>
          <w:p w:rsidR="007E4258" w:rsidRPr="008A00CB" w:rsidRDefault="007E4258" w:rsidP="004A7B12">
            <w:pPr>
              <w:jc w:val="center"/>
              <w:rPr>
                <w:rFonts w:asciiTheme="minorEastAsia" w:hAnsiTheme="minorEastAsia" w:cs="Tahoma"/>
                <w:color w:val="000000"/>
                <w:sz w:val="20"/>
                <w:szCs w:val="20"/>
              </w:rPr>
            </w:pPr>
            <w:r w:rsidRPr="008A00CB">
              <w:rPr>
                <w:rFonts w:asciiTheme="minorEastAsia" w:hAnsiTheme="minorEastAsia" w:cs="Tahoma"/>
                <w:color w:val="000000"/>
                <w:sz w:val="20"/>
                <w:szCs w:val="20"/>
              </w:rPr>
              <w:t xml:space="preserve">　</w:t>
            </w:r>
          </w:p>
        </w:tc>
      </w:tr>
    </w:tbl>
    <w:p w:rsidR="007E4258" w:rsidRPr="007E4258" w:rsidRDefault="007E4258" w:rsidP="008A00CB"/>
    <w:sectPr w:rsidR="007E4258" w:rsidRPr="007E4258" w:rsidSect="009531D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1D6"/>
    <w:rsid w:val="000D1D7E"/>
    <w:rsid w:val="007E4258"/>
    <w:rsid w:val="008A00CB"/>
    <w:rsid w:val="009531D6"/>
    <w:rsid w:val="00D63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8A00CB"/>
    <w:pPr>
      <w:widowControl/>
      <w:jc w:val="center"/>
    </w:pPr>
    <w:rPr>
      <w:rFonts w:ascii="华文中宋" w:eastAsia="华文中宋" w:hAnsi="华文中宋" w:cs="宋体"/>
      <w:b/>
      <w:bCs/>
      <w:color w:val="FF0000"/>
      <w:kern w:val="0"/>
      <w:sz w:val="44"/>
      <w:szCs w:val="44"/>
    </w:rPr>
  </w:style>
  <w:style w:type="character" w:customStyle="1" w:styleId="1Char">
    <w:name w:val="标题1 Char"/>
    <w:basedOn w:val="a0"/>
    <w:link w:val="1"/>
    <w:qFormat/>
    <w:rsid w:val="008A00CB"/>
    <w:rPr>
      <w:rFonts w:ascii="华文中宋" w:eastAsia="华文中宋" w:hAnsi="华文中宋" w:cs="宋体"/>
      <w:b/>
      <w:bCs/>
      <w:color w:val="FF0000"/>
      <w:kern w:val="0"/>
      <w:sz w:val="44"/>
      <w:szCs w:val="44"/>
    </w:rPr>
  </w:style>
  <w:style w:type="paragraph" w:customStyle="1" w:styleId="a3">
    <w:name w:val="（一）"/>
    <w:basedOn w:val="a"/>
    <w:link w:val="Char"/>
    <w:qFormat/>
    <w:rsid w:val="008A00CB"/>
    <w:pPr>
      <w:widowControl/>
      <w:jc w:val="left"/>
    </w:pPr>
    <w:rPr>
      <w:rFonts w:ascii="仿宋" w:eastAsia="仿宋" w:hAnsi="仿宋" w:cs="宋体"/>
      <w:color w:val="C00000"/>
      <w:kern w:val="0"/>
      <w:sz w:val="32"/>
      <w:szCs w:val="32"/>
    </w:rPr>
  </w:style>
  <w:style w:type="paragraph" w:customStyle="1" w:styleId="a4">
    <w:name w:val="表头"/>
    <w:basedOn w:val="a"/>
    <w:link w:val="Char0"/>
    <w:qFormat/>
    <w:rsid w:val="008A00CB"/>
    <w:pPr>
      <w:widowControl/>
      <w:jc w:val="center"/>
    </w:pPr>
    <w:rPr>
      <w:rFonts w:ascii="楷体" w:eastAsia="楷体" w:hAnsi="楷体" w:cs="宋体"/>
      <w:b/>
      <w:bCs/>
      <w:color w:val="0070C0"/>
      <w:kern w:val="0"/>
      <w:sz w:val="24"/>
      <w:szCs w:val="24"/>
    </w:rPr>
  </w:style>
  <w:style w:type="paragraph" w:customStyle="1" w:styleId="2">
    <w:name w:val="表格2"/>
    <w:basedOn w:val="a"/>
    <w:link w:val="2Char"/>
    <w:qFormat/>
    <w:rsid w:val="008A00CB"/>
    <w:pPr>
      <w:widowControl/>
    </w:pPr>
    <w:rPr>
      <w:rFonts w:ascii="宋体" w:eastAsia="宋体" w:hAnsi="宋体" w:cs="宋体"/>
      <w:color w:val="00B0F0"/>
      <w:kern w:val="0"/>
      <w:sz w:val="18"/>
      <w:szCs w:val="18"/>
    </w:rPr>
  </w:style>
  <w:style w:type="paragraph" w:customStyle="1" w:styleId="20">
    <w:name w:val="表格前2"/>
    <w:basedOn w:val="a"/>
    <w:link w:val="2Char0"/>
    <w:qFormat/>
    <w:rsid w:val="008A00CB"/>
    <w:pPr>
      <w:widowControl/>
      <w:ind w:firstLineChars="200" w:firstLine="360"/>
    </w:pPr>
    <w:rPr>
      <w:rFonts w:ascii="宋体" w:eastAsia="宋体" w:hAnsi="宋体" w:cs="宋体"/>
      <w:color w:val="CC00FF"/>
      <w:kern w:val="0"/>
      <w:sz w:val="18"/>
      <w:szCs w:val="18"/>
    </w:rPr>
  </w:style>
  <w:style w:type="character" w:customStyle="1" w:styleId="Char">
    <w:name w:val="（一） Char"/>
    <w:basedOn w:val="a0"/>
    <w:link w:val="a3"/>
    <w:qFormat/>
    <w:rsid w:val="008A00CB"/>
    <w:rPr>
      <w:rFonts w:ascii="仿宋" w:eastAsia="仿宋" w:hAnsi="仿宋" w:cs="宋体"/>
      <w:color w:val="C00000"/>
      <w:kern w:val="0"/>
      <w:sz w:val="32"/>
      <w:szCs w:val="32"/>
    </w:rPr>
  </w:style>
  <w:style w:type="character" w:customStyle="1" w:styleId="Char0">
    <w:name w:val="表头 Char"/>
    <w:basedOn w:val="a0"/>
    <w:link w:val="a4"/>
    <w:qFormat/>
    <w:rsid w:val="008A00CB"/>
    <w:rPr>
      <w:rFonts w:ascii="楷体" w:eastAsia="楷体" w:hAnsi="楷体" w:cs="宋体"/>
      <w:b/>
      <w:bCs/>
      <w:color w:val="0070C0"/>
      <w:kern w:val="0"/>
      <w:sz w:val="24"/>
      <w:szCs w:val="24"/>
    </w:rPr>
  </w:style>
  <w:style w:type="character" w:customStyle="1" w:styleId="2Char">
    <w:name w:val="表格2 Char"/>
    <w:basedOn w:val="a0"/>
    <w:link w:val="2"/>
    <w:qFormat/>
    <w:rsid w:val="008A00CB"/>
    <w:rPr>
      <w:rFonts w:ascii="宋体" w:eastAsia="宋体" w:hAnsi="宋体" w:cs="宋体"/>
      <w:color w:val="00B0F0"/>
      <w:kern w:val="0"/>
      <w:sz w:val="18"/>
      <w:szCs w:val="18"/>
    </w:rPr>
  </w:style>
  <w:style w:type="character" w:customStyle="1" w:styleId="2Char0">
    <w:name w:val="表格前2 Char"/>
    <w:basedOn w:val="a0"/>
    <w:link w:val="20"/>
    <w:qFormat/>
    <w:rsid w:val="008A00CB"/>
    <w:rPr>
      <w:rFonts w:ascii="宋体" w:eastAsia="宋体" w:hAnsi="宋体" w:cs="宋体"/>
      <w:color w:val="CC00FF"/>
      <w:kern w:val="0"/>
      <w:sz w:val="18"/>
      <w:szCs w:val="18"/>
    </w:rPr>
  </w:style>
</w:styles>
</file>

<file path=word/webSettings.xml><?xml version="1.0" encoding="utf-8"?>
<w:webSettings xmlns:r="http://schemas.openxmlformats.org/officeDocument/2006/relationships" xmlns:w="http://schemas.openxmlformats.org/wordprocessingml/2006/main">
  <w:divs>
    <w:div w:id="113259685">
      <w:bodyDiv w:val="1"/>
      <w:marLeft w:val="0"/>
      <w:marRight w:val="0"/>
      <w:marTop w:val="0"/>
      <w:marBottom w:val="0"/>
      <w:divBdr>
        <w:top w:val="none" w:sz="0" w:space="0" w:color="auto"/>
        <w:left w:val="none" w:sz="0" w:space="0" w:color="auto"/>
        <w:bottom w:val="none" w:sz="0" w:space="0" w:color="auto"/>
        <w:right w:val="none" w:sz="0" w:space="0" w:color="auto"/>
      </w:divBdr>
    </w:div>
    <w:div w:id="999581542">
      <w:bodyDiv w:val="1"/>
      <w:marLeft w:val="0"/>
      <w:marRight w:val="0"/>
      <w:marTop w:val="0"/>
      <w:marBottom w:val="0"/>
      <w:divBdr>
        <w:top w:val="none" w:sz="0" w:space="0" w:color="auto"/>
        <w:left w:val="none" w:sz="0" w:space="0" w:color="auto"/>
        <w:bottom w:val="none" w:sz="0" w:space="0" w:color="auto"/>
        <w:right w:val="none" w:sz="0" w:space="0" w:color="auto"/>
      </w:divBdr>
    </w:div>
    <w:div w:id="20569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258</Words>
  <Characters>1473</Characters>
  <Application>Microsoft Office Word</Application>
  <DocSecurity>0</DocSecurity>
  <Lines>12</Lines>
  <Paragraphs>3</Paragraphs>
  <ScaleCrop>false</ScaleCrop>
  <Company>China</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3</cp:revision>
  <dcterms:created xsi:type="dcterms:W3CDTF">2016-03-25T07:40:00Z</dcterms:created>
  <dcterms:modified xsi:type="dcterms:W3CDTF">2016-04-13T09:25:00Z</dcterms:modified>
</cp:coreProperties>
</file>