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DBBFC3">
      <w:pPr>
        <w:tabs>
          <w:tab w:val="left" w:pos="1527"/>
        </w:tabs>
        <w:bidi w:val="0"/>
        <w:jc w:val="right"/>
        <w:rPr>
          <w:rFonts w:hint="default" w:ascii="华文中宋" w:hAnsi="华文中宋" w:eastAsia="华文中宋" w:cs="华文中宋"/>
          <w:color w:val="auto"/>
          <w:kern w:val="2"/>
          <w:sz w:val="48"/>
          <w:szCs w:val="48"/>
          <w:lang w:val="en-US" w:eastAsia="zh-CN" w:bidi="ar-SA"/>
        </w:rPr>
      </w:pPr>
      <w:r>
        <w:rPr>
          <w:rFonts w:hint="eastAsia" w:ascii="华文中宋" w:hAnsi="华文中宋" w:eastAsia="华文中宋" w:cs="华文中宋"/>
          <w:color w:val="auto"/>
          <w:kern w:val="2"/>
          <w:sz w:val="48"/>
          <w:szCs w:val="48"/>
          <w:lang w:val="en-US" w:eastAsia="zh-CN" w:bidi="ar-SA"/>
        </w:rPr>
        <w:tab/>
      </w:r>
      <w:r>
        <w:rPr>
          <w:rFonts w:hint="eastAsia" w:ascii="华文中宋" w:hAnsi="华文中宋" w:eastAsia="华文中宋" w:cs="华文中宋"/>
          <w:color w:val="auto"/>
          <w:kern w:val="2"/>
          <w:sz w:val="28"/>
          <w:szCs w:val="28"/>
          <w:lang w:val="en-US" w:eastAsia="zh-CN" w:bidi="ar-SA"/>
        </w:rPr>
        <w:t>HZSXH25002</w:t>
      </w:r>
    </w:p>
    <w:p w14:paraId="3F25F1B9">
      <w:pPr>
        <w:tabs>
          <w:tab w:val="left" w:pos="1527"/>
        </w:tabs>
        <w:bidi w:val="0"/>
        <w:jc w:val="left"/>
        <w:rPr>
          <w:rFonts w:hint="eastAsia" w:ascii="Times New Roman" w:hAnsi="Times New Roman" w:eastAsia="华文中宋" w:cs="华文中宋"/>
          <w:color w:val="auto"/>
          <w:kern w:val="2"/>
          <w:sz w:val="48"/>
          <w:szCs w:val="48"/>
          <w:lang w:val="en-US" w:eastAsia="zh-CN" w:bidi="ar-SA"/>
        </w:rPr>
      </w:pPr>
    </w:p>
    <w:p w14:paraId="4C227276">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p>
    <w:p w14:paraId="0B8FEE5A">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r>
        <w:rPr>
          <w:rFonts w:hint="eastAsia" w:ascii="Times New Roman" w:hAnsi="Times New Roman" w:eastAsia="方正小标宋简体" w:cs="方正小标宋简体"/>
          <w:b w:val="0"/>
          <w:bCs/>
          <w:color w:val="auto"/>
          <w:sz w:val="44"/>
          <w:szCs w:val="44"/>
          <w:lang w:val="en-US" w:eastAsia="zh-CN"/>
        </w:rPr>
        <w:t>天镇县2024年土地征收成片开发方案</w:t>
      </w:r>
    </w:p>
    <w:p w14:paraId="64A20EFE">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r>
        <w:rPr>
          <w:rFonts w:hint="eastAsia" w:ascii="Times New Roman" w:hAnsi="Times New Roman" w:eastAsia="方正小标宋简体" w:cs="方正小标宋简体"/>
          <w:b w:val="0"/>
          <w:bCs/>
          <w:color w:val="auto"/>
          <w:sz w:val="44"/>
          <w:szCs w:val="44"/>
          <w:lang w:val="en-US" w:eastAsia="zh-CN"/>
        </w:rPr>
        <w:t>调整方案</w:t>
      </w:r>
    </w:p>
    <w:p w14:paraId="4F80B224">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5940F792">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1BE3B672">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4AAF07AA">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75B65161">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05A90C21">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5633A6F5">
      <w:pPr>
        <w:tabs>
          <w:tab w:val="left" w:pos="1527"/>
        </w:tabs>
        <w:bidi w:val="0"/>
        <w:jc w:val="center"/>
        <w:rPr>
          <w:rFonts w:hint="eastAsia" w:ascii="华文中宋" w:hAnsi="华文中宋" w:eastAsia="华文中宋" w:cs="华文中宋"/>
          <w:color w:val="auto"/>
          <w:kern w:val="2"/>
          <w:sz w:val="48"/>
          <w:szCs w:val="48"/>
          <w:lang w:val="en-US" w:eastAsia="zh-CN" w:bidi="ar-SA"/>
        </w:rPr>
      </w:pPr>
    </w:p>
    <w:p w14:paraId="165A7906">
      <w:pPr>
        <w:tabs>
          <w:tab w:val="left" w:pos="1527"/>
        </w:tabs>
        <w:bidi w:val="0"/>
        <w:jc w:val="center"/>
        <w:rPr>
          <w:rFonts w:hint="eastAsia" w:ascii="华文中宋" w:hAnsi="华文中宋" w:eastAsia="华文中宋" w:cs="华文中宋"/>
          <w:color w:val="auto"/>
          <w:kern w:val="2"/>
          <w:sz w:val="32"/>
          <w:szCs w:val="32"/>
          <w:lang w:val="en-US" w:eastAsia="zh-CN" w:bidi="ar-SA"/>
        </w:rPr>
      </w:pPr>
    </w:p>
    <w:p w14:paraId="1DAC0AF6">
      <w:pPr>
        <w:tabs>
          <w:tab w:val="left" w:pos="1527"/>
        </w:tabs>
        <w:bidi w:val="0"/>
        <w:jc w:val="center"/>
        <w:rPr>
          <w:rFonts w:hint="eastAsia" w:ascii="仿宋_GB2312" w:hAnsi="仿宋_GB2312" w:eastAsia="仿宋_GB2312" w:cs="仿宋_GB2312"/>
          <w:color w:val="auto"/>
          <w:kern w:val="2"/>
          <w:sz w:val="32"/>
          <w:szCs w:val="32"/>
          <w:lang w:val="en-US" w:eastAsia="zh-CN" w:bidi="ar-SA"/>
        </w:rPr>
      </w:pPr>
    </w:p>
    <w:p w14:paraId="40FE3307">
      <w:pPr>
        <w:keepNext w:val="0"/>
        <w:keepLines w:val="0"/>
        <w:pageBreakBefore w:val="0"/>
        <w:kinsoku/>
        <w:wordWrap/>
        <w:overflowPunct/>
        <w:topLinePunct w:val="0"/>
        <w:autoSpaceDE/>
        <w:autoSpaceDN/>
        <w:bidi w:val="0"/>
        <w:spacing w:line="560" w:lineRule="exact"/>
        <w:ind w:firstLine="0" w:firstLineChars="0"/>
        <w:jc w:val="center"/>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编制单位：天镇县人民政府</w:t>
      </w:r>
    </w:p>
    <w:p w14:paraId="16040AAC">
      <w:pPr>
        <w:keepNext w:val="0"/>
        <w:keepLines w:val="0"/>
        <w:pageBreakBefore w:val="0"/>
        <w:kinsoku/>
        <w:wordWrap/>
        <w:overflowPunct/>
        <w:topLinePunct w:val="0"/>
        <w:autoSpaceDE/>
        <w:autoSpaceDN/>
        <w:bidi w:val="0"/>
        <w:spacing w:line="560" w:lineRule="exact"/>
        <w:ind w:firstLine="0" w:firstLineChars="0"/>
        <w:jc w:val="center"/>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编制时间：二〇二五年十月</w:t>
      </w:r>
    </w:p>
    <w:p w14:paraId="2B9F40CA">
      <w:pPr>
        <w:tabs>
          <w:tab w:val="left" w:pos="1527"/>
        </w:tabs>
        <w:bidi w:val="0"/>
        <w:jc w:val="center"/>
        <w:rPr>
          <w:rFonts w:hint="eastAsia" w:ascii="华文中宋" w:hAnsi="华文中宋" w:eastAsia="华文中宋" w:cs="华文中宋"/>
          <w:color w:val="auto"/>
          <w:kern w:val="2"/>
          <w:sz w:val="32"/>
          <w:szCs w:val="32"/>
          <w:lang w:val="en-US" w:eastAsia="zh-CN" w:bidi="ar-SA"/>
        </w:rPr>
      </w:pPr>
    </w:p>
    <w:p w14:paraId="049B162D">
      <w:pPr>
        <w:tabs>
          <w:tab w:val="left" w:pos="1527"/>
        </w:tabs>
        <w:bidi w:val="0"/>
        <w:jc w:val="center"/>
        <w:rPr>
          <w:rFonts w:hint="eastAsia" w:ascii="华文中宋" w:hAnsi="华文中宋" w:eastAsia="华文中宋" w:cs="华文中宋"/>
          <w:color w:val="auto"/>
          <w:kern w:val="2"/>
          <w:sz w:val="32"/>
          <w:szCs w:val="32"/>
          <w:lang w:val="en-US" w:eastAsia="zh-CN" w:bidi="ar-SA"/>
        </w:rPr>
      </w:pPr>
    </w:p>
    <w:p w14:paraId="7868D6E0">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p>
    <w:p w14:paraId="54834C44">
      <w:pPr>
        <w:pStyle w:val="11"/>
        <w:jc w:val="right"/>
        <w:rPr>
          <w:rFonts w:hint="eastAsia" w:ascii="Times New Roman" w:hAnsi="Times New Roman" w:eastAsia="方正小标宋简体" w:cs="方正小标宋简体"/>
          <w:b w:val="0"/>
          <w:bCs/>
          <w:color w:val="auto"/>
          <w:sz w:val="44"/>
          <w:szCs w:val="44"/>
          <w:lang w:val="en-US" w:eastAsia="zh-CN"/>
        </w:rPr>
      </w:pPr>
      <w:r>
        <w:rPr>
          <w:rFonts w:hint="eastAsia" w:ascii="华文中宋" w:hAnsi="华文中宋" w:eastAsia="华文中宋" w:cs="华文中宋"/>
          <w:color w:val="auto"/>
          <w:kern w:val="2"/>
          <w:sz w:val="28"/>
          <w:szCs w:val="28"/>
          <w:lang w:val="en-US" w:eastAsia="zh-CN" w:bidi="ar-SA"/>
        </w:rPr>
        <w:t>HZSXH25002</w:t>
      </w:r>
    </w:p>
    <w:p w14:paraId="25636583">
      <w:pPr>
        <w:rPr>
          <w:rFonts w:hint="eastAsia"/>
          <w:color w:val="auto"/>
          <w:lang w:val="en-US" w:eastAsia="zh-CN"/>
        </w:rPr>
      </w:pPr>
    </w:p>
    <w:p w14:paraId="5DF52F70">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p>
    <w:p w14:paraId="3EEACFDE">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r>
        <w:rPr>
          <w:rFonts w:hint="eastAsia" w:ascii="Times New Roman" w:hAnsi="Times New Roman" w:eastAsia="方正小标宋简体" w:cs="方正小标宋简体"/>
          <w:b w:val="0"/>
          <w:bCs/>
          <w:color w:val="auto"/>
          <w:sz w:val="44"/>
          <w:szCs w:val="44"/>
          <w:lang w:val="en-US" w:eastAsia="zh-CN"/>
        </w:rPr>
        <w:t>天镇县</w:t>
      </w:r>
      <w:r>
        <w:rPr>
          <w:rFonts w:hint="default" w:ascii="Times New Roman" w:hAnsi="Times New Roman" w:eastAsia="方正小标宋简体" w:cs="方正小标宋简体"/>
          <w:b w:val="0"/>
          <w:bCs/>
          <w:color w:val="auto"/>
          <w:sz w:val="44"/>
          <w:szCs w:val="44"/>
          <w:lang w:val="en-US" w:eastAsia="zh-CN"/>
        </w:rPr>
        <w:t>2024</w:t>
      </w:r>
      <w:r>
        <w:rPr>
          <w:rFonts w:hint="eastAsia" w:ascii="Times New Roman" w:hAnsi="Times New Roman" w:eastAsia="方正小标宋简体" w:cs="方正小标宋简体"/>
          <w:b w:val="0"/>
          <w:bCs/>
          <w:color w:val="auto"/>
          <w:sz w:val="44"/>
          <w:szCs w:val="44"/>
          <w:lang w:val="en-US" w:eastAsia="zh-CN"/>
        </w:rPr>
        <w:t>年土地征收成片开发方案</w:t>
      </w:r>
    </w:p>
    <w:p w14:paraId="22256FCC">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44"/>
          <w:szCs w:val="44"/>
          <w:lang w:val="en-US" w:eastAsia="zh-CN"/>
        </w:rPr>
      </w:pPr>
      <w:r>
        <w:rPr>
          <w:rFonts w:hint="eastAsia" w:ascii="Times New Roman" w:hAnsi="Times New Roman" w:eastAsia="方正小标宋简体" w:cs="方正小标宋简体"/>
          <w:b w:val="0"/>
          <w:bCs/>
          <w:color w:val="auto"/>
          <w:sz w:val="44"/>
          <w:szCs w:val="44"/>
          <w:lang w:val="en-US" w:eastAsia="zh-CN"/>
        </w:rPr>
        <w:t>调整方案</w:t>
      </w:r>
    </w:p>
    <w:p w14:paraId="40633621">
      <w:pPr>
        <w:tabs>
          <w:tab w:val="left" w:pos="1527"/>
        </w:tabs>
        <w:bidi w:val="0"/>
        <w:jc w:val="center"/>
        <w:rPr>
          <w:rFonts w:hint="default" w:ascii="华文中宋" w:hAnsi="华文中宋" w:eastAsia="华文中宋" w:cs="华文中宋"/>
          <w:color w:val="auto"/>
          <w:kern w:val="2"/>
          <w:sz w:val="32"/>
          <w:szCs w:val="32"/>
          <w:lang w:val="en-US" w:eastAsia="zh-CN" w:bidi="ar-SA"/>
        </w:rPr>
      </w:pPr>
    </w:p>
    <w:p w14:paraId="0B0A545F">
      <w:pPr>
        <w:bidi w:val="0"/>
        <w:rPr>
          <w:rFonts w:hint="default" w:asciiTheme="minorHAnsi" w:hAnsiTheme="minorHAnsi" w:eastAsiaTheme="minorEastAsia" w:cstheme="minorBidi"/>
          <w:color w:val="auto"/>
          <w:kern w:val="2"/>
          <w:sz w:val="21"/>
          <w:szCs w:val="24"/>
          <w:lang w:val="en-US" w:eastAsia="zh-CN" w:bidi="ar-SA"/>
        </w:rPr>
      </w:pPr>
    </w:p>
    <w:p w14:paraId="0C753E24">
      <w:pPr>
        <w:bidi w:val="0"/>
        <w:rPr>
          <w:rFonts w:hint="default"/>
          <w:color w:val="auto"/>
          <w:lang w:val="en-US" w:eastAsia="zh-CN"/>
        </w:rPr>
      </w:pPr>
    </w:p>
    <w:p w14:paraId="5C764832">
      <w:pPr>
        <w:bidi w:val="0"/>
        <w:rPr>
          <w:rFonts w:hint="default"/>
          <w:color w:val="auto"/>
          <w:lang w:val="en-US" w:eastAsia="zh-CN"/>
        </w:rPr>
      </w:pPr>
    </w:p>
    <w:p w14:paraId="7CD56B96">
      <w:pPr>
        <w:bidi w:val="0"/>
        <w:rPr>
          <w:rFonts w:hint="default"/>
          <w:color w:val="auto"/>
          <w:lang w:val="en-US" w:eastAsia="zh-CN"/>
        </w:rPr>
      </w:pPr>
    </w:p>
    <w:p w14:paraId="1791336B">
      <w:pPr>
        <w:bidi w:val="0"/>
        <w:rPr>
          <w:rFonts w:hint="default"/>
          <w:color w:val="auto"/>
          <w:lang w:val="en-US" w:eastAsia="zh-CN"/>
        </w:rPr>
      </w:pPr>
    </w:p>
    <w:p w14:paraId="0F33F9BB">
      <w:pPr>
        <w:bidi w:val="0"/>
        <w:rPr>
          <w:rFonts w:hint="default"/>
          <w:color w:val="auto"/>
          <w:lang w:val="en-US" w:eastAsia="zh-CN"/>
        </w:rPr>
      </w:pPr>
    </w:p>
    <w:p w14:paraId="51206429">
      <w:pPr>
        <w:bidi w:val="0"/>
        <w:rPr>
          <w:rFonts w:hint="default"/>
          <w:color w:val="auto"/>
          <w:lang w:val="en-US" w:eastAsia="zh-CN"/>
        </w:rPr>
      </w:pPr>
    </w:p>
    <w:p w14:paraId="7D29EAE1">
      <w:pPr>
        <w:bidi w:val="0"/>
        <w:rPr>
          <w:rFonts w:hint="default"/>
          <w:color w:val="auto"/>
          <w:lang w:val="en-US" w:eastAsia="zh-CN"/>
        </w:rPr>
      </w:pPr>
    </w:p>
    <w:p w14:paraId="66882234">
      <w:pPr>
        <w:bidi w:val="0"/>
        <w:rPr>
          <w:rFonts w:hint="default"/>
          <w:color w:val="auto"/>
          <w:lang w:val="en-US" w:eastAsia="zh-CN"/>
        </w:rPr>
      </w:pPr>
    </w:p>
    <w:p w14:paraId="254C64C7">
      <w:pPr>
        <w:bidi w:val="0"/>
        <w:rPr>
          <w:rFonts w:hint="default"/>
          <w:color w:val="auto"/>
          <w:lang w:val="en-US" w:eastAsia="zh-CN"/>
        </w:rPr>
      </w:pPr>
    </w:p>
    <w:p w14:paraId="23149AFA">
      <w:pPr>
        <w:bidi w:val="0"/>
        <w:rPr>
          <w:rFonts w:hint="default"/>
          <w:color w:val="auto"/>
          <w:lang w:val="en-US" w:eastAsia="zh-CN"/>
        </w:rPr>
      </w:pPr>
    </w:p>
    <w:p w14:paraId="45A91366">
      <w:pPr>
        <w:bidi w:val="0"/>
        <w:rPr>
          <w:rFonts w:hint="default"/>
          <w:color w:val="auto"/>
          <w:lang w:val="en-US" w:eastAsia="zh-CN"/>
        </w:rPr>
      </w:pPr>
    </w:p>
    <w:p w14:paraId="2E5D7077">
      <w:pPr>
        <w:bidi w:val="0"/>
        <w:rPr>
          <w:rFonts w:hint="default"/>
          <w:color w:val="auto"/>
          <w:lang w:val="en-US" w:eastAsia="zh-CN"/>
        </w:rPr>
      </w:pPr>
    </w:p>
    <w:p w14:paraId="17D2ABC6">
      <w:pPr>
        <w:bidi w:val="0"/>
        <w:rPr>
          <w:rFonts w:hint="default"/>
          <w:color w:val="auto"/>
          <w:lang w:val="en-US" w:eastAsia="zh-CN"/>
        </w:rPr>
      </w:pPr>
    </w:p>
    <w:p w14:paraId="23584680">
      <w:pPr>
        <w:bidi w:val="0"/>
        <w:rPr>
          <w:rFonts w:hint="default"/>
          <w:color w:val="auto"/>
          <w:lang w:val="en-US" w:eastAsia="zh-CN"/>
        </w:rPr>
      </w:pPr>
    </w:p>
    <w:p w14:paraId="3608C022">
      <w:pPr>
        <w:bidi w:val="0"/>
        <w:rPr>
          <w:rFonts w:hint="default"/>
          <w:color w:val="auto"/>
          <w:lang w:val="en-US" w:eastAsia="zh-CN"/>
        </w:rPr>
      </w:pPr>
    </w:p>
    <w:p w14:paraId="23A16794">
      <w:pPr>
        <w:bidi w:val="0"/>
        <w:rPr>
          <w:rFonts w:hint="default"/>
          <w:color w:val="auto"/>
          <w:lang w:val="en-US" w:eastAsia="zh-CN"/>
        </w:rPr>
      </w:pPr>
    </w:p>
    <w:p w14:paraId="1D09E10B">
      <w:pPr>
        <w:tabs>
          <w:tab w:val="left" w:pos="1527"/>
        </w:tabs>
        <w:bidi w:val="0"/>
        <w:jc w:val="left"/>
        <w:rPr>
          <w:rFonts w:hint="default" w:ascii="仿宋_GB2312" w:hAnsi="仿宋_GB2312" w:eastAsia="仿宋_GB2312" w:cs="仿宋_GB2312"/>
          <w:color w:val="auto"/>
          <w:kern w:val="2"/>
          <w:sz w:val="36"/>
          <w:szCs w:val="36"/>
          <w:lang w:val="en-US" w:eastAsia="zh-CN" w:bidi="ar-SA"/>
        </w:rPr>
      </w:pPr>
    </w:p>
    <w:p w14:paraId="5D70884E">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p>
    <w:p w14:paraId="5F07B06A">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p>
    <w:p w14:paraId="4FB69687">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组织单位：天镇县人民政府</w:t>
      </w:r>
    </w:p>
    <w:p w14:paraId="640A1E25">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实施单位：天镇县自然资源局</w:t>
      </w:r>
    </w:p>
    <w:p w14:paraId="2B1AC03B">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编制单位：山西豪正森资源环境规划设计有限公司</w:t>
      </w:r>
    </w:p>
    <w:p w14:paraId="17644C06">
      <w:pPr>
        <w:keepNext w:val="0"/>
        <w:keepLines w:val="0"/>
        <w:pageBreakBefore w:val="0"/>
        <w:kinsoku/>
        <w:wordWrap/>
        <w:overflowPunct/>
        <w:topLinePunct w:val="0"/>
        <w:autoSpaceDE/>
        <w:autoSpaceDN/>
        <w:bidi w:val="0"/>
        <w:spacing w:line="560" w:lineRule="exact"/>
        <w:ind w:firstLine="1280" w:firstLineChars="400"/>
        <w:jc w:val="both"/>
        <w:textAlignment w:val="auto"/>
        <w:rPr>
          <w:rFonts w:hint="eastAsia" w:ascii="黑体" w:hAnsi="黑体" w:eastAsia="黑体" w:cs="黑体"/>
          <w:b w:val="0"/>
          <w:bCs/>
          <w:color w:val="auto"/>
          <w:sz w:val="32"/>
          <w:szCs w:val="32"/>
          <w:lang w:val="en-US" w:eastAsia="zh-CN"/>
        </w:rPr>
      </w:pPr>
      <w:r>
        <w:rPr>
          <w:rFonts w:hint="eastAsia" w:ascii="黑体" w:hAnsi="黑体" w:eastAsia="黑体" w:cs="黑体"/>
          <w:b w:val="0"/>
          <w:bCs/>
          <w:color w:val="auto"/>
          <w:sz w:val="32"/>
          <w:szCs w:val="32"/>
          <w:lang w:val="en-US" w:eastAsia="zh-CN"/>
        </w:rPr>
        <w:t>编制时间：二〇二五年十月</w:t>
      </w:r>
    </w:p>
    <w:p w14:paraId="29DFD572">
      <w:pPr>
        <w:jc w:val="center"/>
        <w:rPr>
          <w:rFonts w:hint="eastAsia" w:ascii="华文中宋" w:hAnsi="华文中宋" w:eastAsia="华文中宋" w:cs="华文中宋"/>
          <w:color w:val="auto"/>
          <w:kern w:val="2"/>
          <w:sz w:val="28"/>
          <w:szCs w:val="28"/>
          <w:lang w:val="en-US" w:eastAsia="zh-CN" w:bidi="ar-SA"/>
        </w:rPr>
      </w:pPr>
      <w:r>
        <w:rPr>
          <w:rFonts w:hint="eastAsia" w:ascii="华文中宋" w:hAnsi="华文中宋" w:eastAsia="华文中宋" w:cs="华文中宋"/>
          <w:color w:val="auto"/>
          <w:kern w:val="2"/>
          <w:sz w:val="28"/>
          <w:szCs w:val="28"/>
          <w:lang w:val="en-US" w:eastAsia="zh-CN" w:bidi="ar-SA"/>
        </w:rPr>
        <w:br w:type="page"/>
      </w:r>
    </w:p>
    <w:p w14:paraId="6000B353">
      <w:pPr>
        <w:jc w:val="center"/>
        <w:rPr>
          <w:rFonts w:hint="eastAsia" w:ascii="华文中宋" w:hAnsi="华文中宋" w:eastAsia="华文中宋" w:cs="华文中宋"/>
          <w:color w:val="auto"/>
          <w:kern w:val="2"/>
          <w:sz w:val="28"/>
          <w:szCs w:val="28"/>
          <w:lang w:val="en-US" w:eastAsia="zh-CN" w:bidi="ar-SA"/>
        </w:rPr>
      </w:pPr>
    </w:p>
    <w:p w14:paraId="03141F6F">
      <w:pPr>
        <w:jc w:val="center"/>
        <w:rPr>
          <w:rFonts w:hint="eastAsia" w:ascii="华文中宋" w:hAnsi="华文中宋" w:eastAsia="华文中宋" w:cs="华文中宋"/>
          <w:color w:val="auto"/>
          <w:kern w:val="2"/>
          <w:sz w:val="28"/>
          <w:szCs w:val="28"/>
          <w:lang w:val="en-US" w:eastAsia="zh-CN" w:bidi="ar-SA"/>
        </w:rPr>
      </w:pPr>
      <w:r>
        <w:rPr>
          <w:rFonts w:hint="eastAsia" w:ascii="华文中宋" w:hAnsi="华文中宋" w:eastAsia="华文中宋" w:cs="华文中宋"/>
          <w:color w:val="auto"/>
          <w:kern w:val="2"/>
          <w:sz w:val="28"/>
          <w:szCs w:val="28"/>
          <w:lang w:val="en-US" w:eastAsia="zh-CN" w:bidi="ar-SA"/>
        </w:rPr>
        <w:drawing>
          <wp:inline distT="0" distB="0" distL="114300" distR="114300">
            <wp:extent cx="7517130" cy="5384800"/>
            <wp:effectExtent l="9525" t="9525" r="15875" b="17145"/>
            <wp:docPr id="10" name="图片 10" descr="1bd469c335d8881a30ac39138b3f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bd469c335d8881a30ac39138b3f8055"/>
                    <pic:cNvPicPr>
                      <a:picLocks noChangeAspect="1"/>
                    </pic:cNvPicPr>
                  </pic:nvPicPr>
                  <pic:blipFill>
                    <a:blip r:embed="rId7"/>
                    <a:stretch>
                      <a:fillRect/>
                    </a:stretch>
                  </pic:blipFill>
                  <pic:spPr>
                    <a:xfrm rot="5400000">
                      <a:off x="0" y="0"/>
                      <a:ext cx="7517130" cy="5384800"/>
                    </a:xfrm>
                    <a:prstGeom prst="rect">
                      <a:avLst/>
                    </a:prstGeom>
                    <a:ln>
                      <a:solidFill>
                        <a:schemeClr val="tx1"/>
                      </a:solidFill>
                    </a:ln>
                  </pic:spPr>
                </pic:pic>
              </a:graphicData>
            </a:graphic>
          </wp:inline>
        </w:drawing>
      </w:r>
    </w:p>
    <w:p w14:paraId="5A09C614">
      <w:pPr>
        <w:rPr>
          <w:rFonts w:hint="eastAsia" w:ascii="华文中宋" w:hAnsi="华文中宋" w:eastAsia="华文中宋" w:cs="华文中宋"/>
          <w:color w:val="auto"/>
          <w:kern w:val="2"/>
          <w:sz w:val="28"/>
          <w:szCs w:val="28"/>
          <w:lang w:val="en-US" w:eastAsia="zh-CN" w:bidi="ar-SA"/>
        </w:rPr>
      </w:pPr>
    </w:p>
    <w:p w14:paraId="69CBF12E">
      <w:pPr>
        <w:rPr>
          <w:rFonts w:hint="eastAsia" w:ascii="Times New Roman" w:hAnsi="Times New Roman" w:eastAsia="方正小标宋简体" w:cs="方正小标宋简体"/>
          <w:b w:val="0"/>
          <w:bCs/>
          <w:color w:val="auto"/>
          <w:sz w:val="36"/>
          <w:szCs w:val="36"/>
          <w:lang w:val="en-US" w:eastAsia="zh-CN"/>
        </w:rPr>
      </w:pPr>
      <w:r>
        <w:rPr>
          <w:rFonts w:hint="eastAsia" w:ascii="Times New Roman" w:hAnsi="Times New Roman" w:eastAsia="方正小标宋简体" w:cs="方正小标宋简体"/>
          <w:b w:val="0"/>
          <w:bCs/>
          <w:color w:val="auto"/>
          <w:sz w:val="36"/>
          <w:szCs w:val="36"/>
          <w:lang w:val="en-US" w:eastAsia="zh-CN"/>
        </w:rPr>
        <w:br w:type="page"/>
      </w:r>
    </w:p>
    <w:p w14:paraId="14794714">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36"/>
          <w:szCs w:val="36"/>
          <w:lang w:val="en-US" w:eastAsia="zh-CN"/>
        </w:rPr>
      </w:pPr>
      <w:r>
        <w:rPr>
          <w:rFonts w:hint="eastAsia" w:ascii="Times New Roman" w:hAnsi="Times New Roman" w:eastAsia="方正小标宋简体" w:cs="方正小标宋简体"/>
          <w:b w:val="0"/>
          <w:bCs/>
          <w:color w:val="auto"/>
          <w:sz w:val="36"/>
          <w:szCs w:val="36"/>
          <w:lang w:val="en-US" w:eastAsia="zh-CN"/>
        </w:rPr>
        <w:t>天镇县2024年土地征收成片开发方案调整方案</w:t>
      </w:r>
    </w:p>
    <w:p w14:paraId="54914690">
      <w:pPr>
        <w:keepNext w:val="0"/>
        <w:keepLines w:val="0"/>
        <w:pageBreakBefore w:val="0"/>
        <w:widowControl w:val="0"/>
        <w:kinsoku/>
        <w:wordWrap/>
        <w:overflowPunct/>
        <w:topLinePunct w:val="0"/>
        <w:autoSpaceDE/>
        <w:autoSpaceDN/>
        <w:bidi w:val="0"/>
        <w:adjustRightInd/>
        <w:snapToGrid w:val="0"/>
        <w:spacing w:line="560" w:lineRule="exact"/>
        <w:ind w:firstLine="0" w:firstLineChars="0"/>
        <w:jc w:val="center"/>
        <w:textAlignment w:val="auto"/>
        <w:rPr>
          <w:rFonts w:hint="eastAsia" w:ascii="Times New Roman" w:hAnsi="Times New Roman" w:eastAsia="方正小标宋简体" w:cs="方正小标宋简体"/>
          <w:b w:val="0"/>
          <w:bCs/>
          <w:color w:val="auto"/>
          <w:sz w:val="36"/>
          <w:szCs w:val="36"/>
          <w:lang w:val="en-US" w:eastAsia="zh-CN"/>
        </w:rPr>
      </w:pPr>
      <w:r>
        <w:rPr>
          <w:rFonts w:hint="eastAsia" w:ascii="Times New Roman" w:hAnsi="Times New Roman" w:eastAsia="方正小标宋简体" w:cs="方正小标宋简体"/>
          <w:b w:val="0"/>
          <w:bCs/>
          <w:color w:val="auto"/>
          <w:sz w:val="36"/>
          <w:szCs w:val="36"/>
          <w:lang w:val="en-US" w:eastAsia="zh-CN"/>
        </w:rPr>
        <w:t>编制人员名单</w:t>
      </w:r>
    </w:p>
    <w:p w14:paraId="0BBF66E1">
      <w:pPr>
        <w:tabs>
          <w:tab w:val="left" w:pos="1527"/>
        </w:tabs>
        <w:bidi w:val="0"/>
        <w:jc w:val="center"/>
        <w:rPr>
          <w:rFonts w:hint="default" w:ascii="仿宋_GB2312" w:hAnsi="仿宋_GB2312" w:eastAsia="仿宋_GB2312" w:cs="仿宋_GB2312"/>
          <w:color w:val="auto"/>
          <w:kern w:val="2"/>
          <w:sz w:val="32"/>
          <w:szCs w:val="32"/>
          <w:lang w:val="en-US" w:eastAsia="zh-CN" w:bidi="ar-SA"/>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223"/>
        <w:gridCol w:w="2033"/>
        <w:gridCol w:w="2100"/>
        <w:gridCol w:w="1722"/>
      </w:tblGrid>
      <w:tr w14:paraId="45D86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7" w:type="dxa"/>
            <w:gridSpan w:val="2"/>
            <w:vAlign w:val="center"/>
          </w:tcPr>
          <w:p w14:paraId="6C97E10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lang w:val="en-US" w:eastAsia="zh-CN" w:bidi="ar-SA"/>
              </w:rPr>
            </w:pPr>
            <w:r>
              <w:rPr>
                <w:rFonts w:hint="eastAsia" w:ascii="仿宋" w:hAnsi="仿宋" w:eastAsia="仿宋" w:cs="仿宋"/>
                <w:color w:val="auto"/>
                <w:kern w:val="2"/>
                <w:sz w:val="32"/>
                <w:szCs w:val="32"/>
                <w:lang w:val="en-US" w:eastAsia="zh-CN" w:bidi="ar-SA"/>
              </w:rPr>
              <w:t>姓名</w:t>
            </w:r>
            <w:r>
              <w:rPr>
                <w:rFonts w:hint="eastAsia" w:ascii="仿宋" w:hAnsi="仿宋" w:eastAsia="仿宋" w:cs="仿宋"/>
                <w:color w:val="auto"/>
                <w:kern w:val="2"/>
                <w:sz w:val="32"/>
                <w:szCs w:val="32"/>
                <w:lang w:val="en-US" w:eastAsia="zh-CN" w:bidi="ar-SA"/>
              </w:rPr>
              <w:br w:type="page"/>
            </w:r>
          </w:p>
        </w:tc>
        <w:tc>
          <w:tcPr>
            <w:tcW w:w="2033" w:type="dxa"/>
            <w:vAlign w:val="center"/>
          </w:tcPr>
          <w:p w14:paraId="6B4B8C7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职称</w:t>
            </w:r>
          </w:p>
        </w:tc>
        <w:tc>
          <w:tcPr>
            <w:tcW w:w="2100" w:type="dxa"/>
            <w:vAlign w:val="center"/>
          </w:tcPr>
          <w:p w14:paraId="7ECF74A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单位</w:t>
            </w:r>
          </w:p>
        </w:tc>
        <w:tc>
          <w:tcPr>
            <w:tcW w:w="1722" w:type="dxa"/>
            <w:vAlign w:val="center"/>
          </w:tcPr>
          <w:p w14:paraId="4EA4D08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签字</w:t>
            </w:r>
          </w:p>
        </w:tc>
      </w:tr>
      <w:tr w14:paraId="729E6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444" w:type="dxa"/>
            <w:vAlign w:val="center"/>
          </w:tcPr>
          <w:p w14:paraId="3AE79D8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负责人</w:t>
            </w:r>
          </w:p>
        </w:tc>
        <w:tc>
          <w:tcPr>
            <w:tcW w:w="1223" w:type="dxa"/>
            <w:vAlign w:val="center"/>
          </w:tcPr>
          <w:p w14:paraId="44E8D38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贾守国</w:t>
            </w:r>
          </w:p>
        </w:tc>
        <w:tc>
          <w:tcPr>
            <w:tcW w:w="2033" w:type="dxa"/>
            <w:vAlign w:val="center"/>
          </w:tcPr>
          <w:p w14:paraId="2389BC7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工程师</w:t>
            </w:r>
          </w:p>
        </w:tc>
        <w:tc>
          <w:tcPr>
            <w:tcW w:w="2100" w:type="dxa"/>
            <w:vAlign w:val="center"/>
          </w:tcPr>
          <w:p w14:paraId="2B1E06E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山西豪正森资源环境规划设计有限公司</w:t>
            </w:r>
          </w:p>
        </w:tc>
        <w:tc>
          <w:tcPr>
            <w:tcW w:w="1722" w:type="dxa"/>
            <w:vAlign w:val="center"/>
          </w:tcPr>
          <w:p w14:paraId="4987A7C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p>
        </w:tc>
      </w:tr>
      <w:tr w14:paraId="1D6E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Align w:val="center"/>
          </w:tcPr>
          <w:p w14:paraId="19C645A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成员</w:t>
            </w:r>
          </w:p>
        </w:tc>
        <w:tc>
          <w:tcPr>
            <w:tcW w:w="1223" w:type="dxa"/>
            <w:vAlign w:val="center"/>
          </w:tcPr>
          <w:p w14:paraId="6D014D1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靳化斌</w:t>
            </w:r>
          </w:p>
        </w:tc>
        <w:tc>
          <w:tcPr>
            <w:tcW w:w="2033" w:type="dxa"/>
            <w:vAlign w:val="center"/>
          </w:tcPr>
          <w:p w14:paraId="7A548C7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高级工程师</w:t>
            </w:r>
          </w:p>
        </w:tc>
        <w:tc>
          <w:tcPr>
            <w:tcW w:w="2100" w:type="dxa"/>
            <w:vAlign w:val="center"/>
          </w:tcPr>
          <w:p w14:paraId="5B02379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山西豪正森资源环境规划设计有限公司</w:t>
            </w:r>
          </w:p>
        </w:tc>
        <w:tc>
          <w:tcPr>
            <w:tcW w:w="1722" w:type="dxa"/>
            <w:vAlign w:val="center"/>
          </w:tcPr>
          <w:p w14:paraId="0301AB7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p>
        </w:tc>
      </w:tr>
      <w:tr w14:paraId="0557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Align w:val="center"/>
          </w:tcPr>
          <w:p w14:paraId="263AAFE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方案编写人</w:t>
            </w:r>
          </w:p>
        </w:tc>
        <w:tc>
          <w:tcPr>
            <w:tcW w:w="1223" w:type="dxa"/>
            <w:vAlign w:val="center"/>
          </w:tcPr>
          <w:p w14:paraId="366ECC4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张婕汝</w:t>
            </w:r>
          </w:p>
        </w:tc>
        <w:tc>
          <w:tcPr>
            <w:tcW w:w="2033" w:type="dxa"/>
            <w:vAlign w:val="center"/>
          </w:tcPr>
          <w:p w14:paraId="2EF6F63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助理工程师</w:t>
            </w:r>
          </w:p>
        </w:tc>
        <w:tc>
          <w:tcPr>
            <w:tcW w:w="2100" w:type="dxa"/>
            <w:vAlign w:val="center"/>
          </w:tcPr>
          <w:p w14:paraId="0837CF4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山西豪正森资源环境规划设计有限公司</w:t>
            </w:r>
          </w:p>
        </w:tc>
        <w:tc>
          <w:tcPr>
            <w:tcW w:w="1722" w:type="dxa"/>
            <w:vAlign w:val="center"/>
          </w:tcPr>
          <w:p w14:paraId="1B273A0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p>
        </w:tc>
      </w:tr>
      <w:tr w14:paraId="0D9E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44" w:type="dxa"/>
            <w:vAlign w:val="center"/>
          </w:tcPr>
          <w:p w14:paraId="22D3E2E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报告审核人</w:t>
            </w:r>
          </w:p>
        </w:tc>
        <w:tc>
          <w:tcPr>
            <w:tcW w:w="1223" w:type="dxa"/>
            <w:vAlign w:val="center"/>
          </w:tcPr>
          <w:p w14:paraId="35E87E8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闻志芳</w:t>
            </w:r>
          </w:p>
        </w:tc>
        <w:tc>
          <w:tcPr>
            <w:tcW w:w="2033" w:type="dxa"/>
            <w:vAlign w:val="center"/>
          </w:tcPr>
          <w:p w14:paraId="31F5922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工程师</w:t>
            </w:r>
          </w:p>
        </w:tc>
        <w:tc>
          <w:tcPr>
            <w:tcW w:w="2100" w:type="dxa"/>
            <w:vAlign w:val="center"/>
          </w:tcPr>
          <w:p w14:paraId="2EB46CD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r>
              <w:rPr>
                <w:rFonts w:hint="eastAsia" w:ascii="仿宋" w:hAnsi="仿宋" w:eastAsia="仿宋" w:cs="仿宋"/>
                <w:color w:val="auto"/>
                <w:kern w:val="2"/>
                <w:sz w:val="32"/>
                <w:szCs w:val="32"/>
                <w:vertAlign w:val="baseline"/>
                <w:lang w:val="en-US" w:eastAsia="zh-CN" w:bidi="ar-SA"/>
              </w:rPr>
              <w:t>山西豪正森资源环境规划设计有限公司</w:t>
            </w:r>
          </w:p>
        </w:tc>
        <w:tc>
          <w:tcPr>
            <w:tcW w:w="1722" w:type="dxa"/>
            <w:vAlign w:val="center"/>
          </w:tcPr>
          <w:p w14:paraId="58A6791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color w:val="auto"/>
                <w:kern w:val="2"/>
                <w:sz w:val="32"/>
                <w:szCs w:val="32"/>
                <w:vertAlign w:val="baseline"/>
                <w:lang w:val="en-US" w:eastAsia="zh-CN" w:bidi="ar-SA"/>
              </w:rPr>
            </w:pPr>
          </w:p>
        </w:tc>
      </w:tr>
    </w:tbl>
    <w:p w14:paraId="4552929E">
      <w:pPr>
        <w:jc w:val="center"/>
        <w:rPr>
          <w:rFonts w:hint="eastAsia" w:ascii="华文中宋" w:hAnsi="华文中宋" w:eastAsia="华文中宋" w:cs="华文中宋"/>
          <w:color w:val="auto"/>
          <w:kern w:val="2"/>
          <w:sz w:val="28"/>
          <w:szCs w:val="28"/>
          <w:vertAlign w:val="baseline"/>
          <w:lang w:val="en-US" w:eastAsia="zh-CN" w:bidi="ar-SA"/>
        </w:rPr>
      </w:pPr>
    </w:p>
    <w:p w14:paraId="7CFE9A83">
      <w:pPr>
        <w:rPr>
          <w:rFonts w:hint="eastAsia" w:ascii="华文中宋" w:hAnsi="华文中宋" w:eastAsia="华文中宋" w:cs="华文中宋"/>
          <w:color w:val="auto"/>
          <w:kern w:val="2"/>
          <w:sz w:val="28"/>
          <w:szCs w:val="28"/>
          <w:lang w:val="en-US" w:eastAsia="zh-CN" w:bidi="ar-SA"/>
        </w:rPr>
      </w:pPr>
    </w:p>
    <w:p w14:paraId="3A727E30">
      <w:pPr>
        <w:rPr>
          <w:rFonts w:hint="eastAsia" w:ascii="华文中宋" w:hAnsi="华文中宋" w:eastAsia="华文中宋" w:cs="华文中宋"/>
          <w:color w:val="auto"/>
          <w:kern w:val="2"/>
          <w:sz w:val="28"/>
          <w:szCs w:val="28"/>
          <w:lang w:val="en-US" w:eastAsia="zh-CN" w:bidi="ar-SA"/>
        </w:rPr>
      </w:pPr>
      <w:r>
        <w:rPr>
          <w:rFonts w:hint="eastAsia" w:ascii="华文中宋" w:hAnsi="华文中宋" w:eastAsia="华文中宋" w:cs="华文中宋"/>
          <w:color w:val="auto"/>
          <w:kern w:val="2"/>
          <w:sz w:val="28"/>
          <w:szCs w:val="28"/>
          <w:lang w:val="en-US" w:eastAsia="zh-CN" w:bidi="ar-SA"/>
        </w:rPr>
        <w:br w:type="page"/>
      </w:r>
    </w:p>
    <w:sdt>
      <w:sdtPr>
        <w:rPr>
          <w:rFonts w:hint="eastAsia" w:ascii="方正小标宋简体" w:hAnsi="方正小标宋简体" w:eastAsia="方正小标宋简体" w:cs="方正小标宋简体"/>
          <w:color w:val="auto"/>
          <w:kern w:val="2"/>
          <w:sz w:val="36"/>
          <w:szCs w:val="36"/>
          <w:lang w:val="en-US" w:eastAsia="zh-CN" w:bidi="ar-SA"/>
        </w:rPr>
        <w:id w:val="147458400"/>
        <w15:color w:val="DBDBDB"/>
        <w:docPartObj>
          <w:docPartGallery w:val="Table of Contents"/>
          <w:docPartUnique/>
        </w:docPartObj>
      </w:sdtPr>
      <w:sdtEndPr>
        <w:rPr>
          <w:rFonts w:hint="eastAsia" w:ascii="仿宋" w:hAnsi="仿宋" w:eastAsia="仿宋" w:cs="仿宋"/>
          <w:color w:val="auto"/>
          <w:kern w:val="2"/>
          <w:sz w:val="32"/>
          <w:szCs w:val="32"/>
          <w:lang w:val="en-US" w:eastAsia="zh-CN" w:bidi="ar-SA"/>
        </w:rPr>
      </w:sdtEndPr>
      <w:sdtContent>
        <w:p w14:paraId="781787A1">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color w:val="auto"/>
              <w:sz w:val="36"/>
              <w:szCs w:val="36"/>
            </w:rPr>
          </w:pPr>
          <w:r>
            <w:rPr>
              <w:rFonts w:hint="eastAsia" w:ascii="方正小标宋简体" w:hAnsi="方正小标宋简体" w:eastAsia="方正小标宋简体" w:cs="方正小标宋简体"/>
              <w:color w:val="auto"/>
              <w:sz w:val="36"/>
              <w:szCs w:val="36"/>
            </w:rPr>
            <w:t>目录</w:t>
          </w:r>
        </w:p>
        <w:p w14:paraId="28FE80EB">
          <w:pPr>
            <w:pStyle w:val="6"/>
            <w:tabs>
              <w:tab w:val="right" w:leader="dot" w:pos="8306"/>
            </w:tabs>
            <w:rPr>
              <w:rFonts w:hint="eastAsia" w:ascii="Times New Roman" w:hAnsi="Times New Roman" w:eastAsia="仿宋" w:cs="仿宋"/>
              <w:b/>
              <w:bCs/>
              <w:color w:val="auto"/>
              <w:kern w:val="2"/>
              <w:sz w:val="32"/>
              <w:szCs w:val="32"/>
              <w:lang w:val="en-US" w:eastAsia="zh-CN" w:bidi="ar-SA"/>
            </w:rPr>
          </w:pPr>
          <w:r>
            <w:rPr>
              <w:rFonts w:hint="eastAsia" w:ascii="仿宋" w:hAnsi="仿宋" w:eastAsia="仿宋" w:cs="仿宋"/>
              <w:color w:val="auto"/>
              <w:sz w:val="32"/>
              <w:szCs w:val="32"/>
            </w:rPr>
            <w:fldChar w:fldCharType="begin"/>
          </w:r>
          <w:r>
            <w:rPr>
              <w:rFonts w:hint="eastAsia" w:ascii="仿宋" w:hAnsi="仿宋" w:eastAsia="仿宋" w:cs="仿宋"/>
              <w:color w:val="auto"/>
              <w:sz w:val="32"/>
              <w:szCs w:val="32"/>
            </w:rPr>
            <w:instrText xml:space="preserve">TOC \o "1-3" \h \u </w:instrText>
          </w:r>
          <w:r>
            <w:rPr>
              <w:rFonts w:hint="eastAsia" w:ascii="仿宋" w:hAnsi="仿宋" w:eastAsia="仿宋" w:cs="仿宋"/>
              <w:color w:val="auto"/>
              <w:sz w:val="32"/>
              <w:szCs w:val="32"/>
            </w:rPr>
            <w:fldChar w:fldCharType="separate"/>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_Toc23272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一、基本情况</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_Toc23272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1</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07603C2A">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_Toc23944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（一）《原方案》批复情况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_Toc23944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1</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32970DDF">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_Toc3823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（二）《原方案》实施情况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_Toc3823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1</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2FA39D7">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_Toc27674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（三）本次方案调整情况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_Toc27674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30F2A543">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_Toc25173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（四）方案调整的主要内容</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_Toc25173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4</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28CCD534">
          <w:pPr>
            <w:pStyle w:val="6"/>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_Toc17813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二、必要性及主要内容</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_Toc17813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12</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7003144C">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_Toc12891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（一）实施必要性</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_Toc12891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12</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2A408F83">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_Toc29481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（二）主要内容、用途及功能</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_Toc29481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14</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461FA0FB">
          <w:pPr>
            <w:pStyle w:val="6"/>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_Toc18798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三、公益性用地分析</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_Toc18798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22</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08DA5F55">
          <w:pPr>
            <w:pStyle w:val="6"/>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_Toc11927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四、效益分析</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_Toc11927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23</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0CA2DD95">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_Toc27276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（一）土地利用效益评估</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_Toc27276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23</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457F2627">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_Toc16078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（二）经济效益评估</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_Toc16078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23</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5FCE47D2">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_Toc2647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（三）社会效益</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_Toc2647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24</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0E8271AD">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_Toc27840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（四）生态效益</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_Toc27840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25</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618C413">
          <w:pPr>
            <w:pStyle w:val="6"/>
            <w:tabs>
              <w:tab w:val="right" w:leader="dot" w:pos="8306"/>
            </w:tabs>
            <w:rPr>
              <w:rFonts w:hint="eastAsia" w:ascii="Times New Roman" w:hAnsi="Times New Roman" w:eastAsia="仿宋" w:cs="仿宋"/>
              <w:b/>
              <w:bCs/>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_Toc23722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五、符合性分析</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_Toc23722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26</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6C755897">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_Toc21742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（一）天镇县国民经济和社会发展规划</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_Toc21742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26</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4E6F70F">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_Toc11210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（二）国土空间总体规划</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_Toc11210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27</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438058BF">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_Toc24874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（三）“三线一单”生态环境分区管控方案分析</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_Toc24874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28</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AC04B2C">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_Toc26720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四</w:t>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耕地占补平衡情况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_Toc26720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28</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6ACF6718">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_Toc7470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五</w:t>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已批准土地征收成片开发方案实施情况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_Toc7470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28</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3313BAF2">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_Toc7717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六</w:t>
          </w:r>
          <w:r>
            <w:rPr>
              <w:rFonts w:hint="default" w:ascii="Times New Roman" w:hAnsi="Times New Roman" w:eastAsia="仿宋" w:cs="仿宋"/>
              <w:b w:val="0"/>
              <w:bCs w:val="0"/>
              <w:color w:val="auto"/>
              <w:kern w:val="2"/>
              <w:sz w:val="32"/>
              <w:szCs w:val="32"/>
              <w:lang w:val="en-US" w:eastAsia="zh-CN" w:bidi="ar-SA"/>
            </w:rPr>
            <w:t>）</w:t>
          </w:r>
          <w:r>
            <w:rPr>
              <w:rFonts w:hint="eastAsia" w:ascii="Times New Roman" w:hAnsi="Times New Roman" w:eastAsia="仿宋" w:cs="仿宋"/>
              <w:b w:val="0"/>
              <w:bCs w:val="0"/>
              <w:color w:val="auto"/>
              <w:kern w:val="2"/>
              <w:sz w:val="32"/>
              <w:szCs w:val="32"/>
              <w:lang w:val="en-US" w:eastAsia="zh-CN" w:bidi="ar-SA"/>
            </w:rPr>
            <w:t>批而未供与闲置土地情况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_Toc7717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29</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67218C09">
          <w:pPr>
            <w:pStyle w:val="6"/>
            <w:tabs>
              <w:tab w:val="right" w:leader="dot" w:pos="8306"/>
            </w:tabs>
            <w:rPr>
              <w:rFonts w:hint="eastAsia" w:ascii="Times New Roman" w:hAnsi="Times New Roman" w:eastAsia="仿宋" w:cs="仿宋"/>
              <w:b/>
              <w:bCs/>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_Toc269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六</w:t>
          </w:r>
          <w:r>
            <w:rPr>
              <w:rFonts w:hint="default" w:ascii="Times New Roman" w:hAnsi="Times New Roman" w:eastAsia="仿宋" w:cs="仿宋"/>
              <w:b/>
              <w:bCs/>
              <w:color w:val="auto"/>
              <w:kern w:val="2"/>
              <w:sz w:val="32"/>
              <w:szCs w:val="32"/>
              <w:lang w:val="en-US" w:eastAsia="zh-CN" w:bidi="ar-SA"/>
            </w:rPr>
            <w:t>、</w:t>
          </w:r>
          <w:r>
            <w:rPr>
              <w:rFonts w:hint="eastAsia" w:ascii="Times New Roman" w:hAnsi="Times New Roman" w:eastAsia="仿宋" w:cs="仿宋"/>
              <w:b/>
              <w:bCs/>
              <w:color w:val="auto"/>
              <w:kern w:val="2"/>
              <w:sz w:val="32"/>
              <w:szCs w:val="32"/>
              <w:lang w:val="en-US" w:eastAsia="zh-CN" w:bidi="ar-SA"/>
            </w:rPr>
            <w:t>征求意见情况</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_Toc269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30</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010C4020">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_Toc6935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（一）听取人大代表、政协委员和专家意见情况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_Toc6935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30</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6144AFA">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_Toc26660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（二）听取相关部门意见情况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_Toc26660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30</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11D005A3">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_Toc17712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（三）征求农村集体经济组织和村民意见情况</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_Toc17712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30</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7581CAC">
          <w:pPr>
            <w:pStyle w:val="6"/>
            <w:tabs>
              <w:tab w:val="right" w:leader="dot" w:pos="8306"/>
            </w:tabs>
            <w:rPr>
              <w:rFonts w:hint="eastAsia" w:ascii="Times New Roman" w:hAnsi="Times New Roman" w:eastAsia="仿宋" w:cs="仿宋"/>
              <w:b/>
              <w:bCs/>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_Toc24676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七、权益保障</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_Toc24676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32</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1CDD2347">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_Toc15091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（一）加强组织领导，明确责任分工</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_Toc15091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32</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04763ED2">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_Toc7477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（二）加强政策宣传，营造良好社会舆论氛围</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_Toc7477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32</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31E8608F">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_Toc32080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default" w:ascii="Times New Roman" w:hAnsi="Times New Roman" w:eastAsia="仿宋" w:cs="仿宋"/>
              <w:b w:val="0"/>
              <w:bCs w:val="0"/>
              <w:color w:val="auto"/>
              <w:kern w:val="2"/>
              <w:sz w:val="32"/>
              <w:szCs w:val="32"/>
              <w:lang w:val="en-US" w:eastAsia="zh-CN" w:bidi="ar-SA"/>
            </w:rPr>
            <w:t>（三）严格履行程序，确保征收程序依法合规</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_Toc32080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32</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7CB18EDB">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_Toc29259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（四）落实补偿方案，切实维护失地农民权益</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_Toc29259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32</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345C21F1">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_Toc5544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（五）加强风险预警，做好土地征收维稳工作</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_Toc5544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33</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51AD344A">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_Toc7700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（六）严格保护耕地，落实耕地占补平衡责任</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_Toc7700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33</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0A0059C4">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_Toc253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（七）加强供应监管，提高节约集约用地水平</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_Toc253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34</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1BC5FFA6">
          <w:pPr>
            <w:pStyle w:val="6"/>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HYPERLINK \l _Toc10412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八、附件</w:t>
          </w:r>
          <w:r>
            <w:rPr>
              <w:rFonts w:hint="eastAsia" w:ascii="Times New Roman" w:hAnsi="Times New Roman" w:eastAsia="仿宋" w:cs="仿宋"/>
              <w:b/>
              <w:bCs/>
              <w:color w:val="auto"/>
              <w:kern w:val="2"/>
              <w:sz w:val="32"/>
              <w:szCs w:val="32"/>
              <w:lang w:val="en-US" w:eastAsia="zh-CN" w:bidi="ar-SA"/>
            </w:rPr>
            <w:tab/>
          </w:r>
          <w:r>
            <w:rPr>
              <w:rFonts w:hint="eastAsia" w:ascii="Times New Roman" w:hAnsi="Times New Roman" w:eastAsia="仿宋" w:cs="仿宋"/>
              <w:b/>
              <w:bCs/>
              <w:color w:val="auto"/>
              <w:kern w:val="2"/>
              <w:sz w:val="32"/>
              <w:szCs w:val="32"/>
              <w:lang w:val="en-US" w:eastAsia="zh-CN" w:bidi="ar-SA"/>
            </w:rPr>
            <w:fldChar w:fldCharType="begin"/>
          </w:r>
          <w:r>
            <w:rPr>
              <w:rFonts w:hint="eastAsia" w:ascii="Times New Roman" w:hAnsi="Times New Roman" w:eastAsia="仿宋" w:cs="仿宋"/>
              <w:b/>
              <w:bCs/>
              <w:color w:val="auto"/>
              <w:kern w:val="2"/>
              <w:sz w:val="32"/>
              <w:szCs w:val="32"/>
              <w:lang w:val="en-US" w:eastAsia="zh-CN" w:bidi="ar-SA"/>
            </w:rPr>
            <w:instrText xml:space="preserve"> PAGEREF _Toc10412 \h </w:instrText>
          </w:r>
          <w:r>
            <w:rPr>
              <w:rFonts w:hint="eastAsia" w:ascii="Times New Roman" w:hAnsi="Times New Roman" w:eastAsia="仿宋" w:cs="仿宋"/>
              <w:b/>
              <w:bCs/>
              <w:color w:val="auto"/>
              <w:kern w:val="2"/>
              <w:sz w:val="32"/>
              <w:szCs w:val="32"/>
              <w:lang w:val="en-US" w:eastAsia="zh-CN" w:bidi="ar-SA"/>
            </w:rPr>
            <w:fldChar w:fldCharType="separate"/>
          </w:r>
          <w:r>
            <w:rPr>
              <w:rFonts w:hint="eastAsia" w:ascii="Times New Roman" w:hAnsi="Times New Roman" w:eastAsia="仿宋" w:cs="仿宋"/>
              <w:b/>
              <w:bCs/>
              <w:color w:val="auto"/>
              <w:kern w:val="2"/>
              <w:sz w:val="32"/>
              <w:szCs w:val="32"/>
              <w:lang w:val="en-US" w:eastAsia="zh-CN" w:bidi="ar-SA"/>
            </w:rPr>
            <w:t>35</w:t>
          </w:r>
          <w:r>
            <w:rPr>
              <w:rFonts w:hint="eastAsia" w:ascii="Times New Roman" w:hAnsi="Times New Roman" w:eastAsia="仿宋" w:cs="仿宋"/>
              <w:b/>
              <w:bCs/>
              <w:color w:val="auto"/>
              <w:kern w:val="2"/>
              <w:sz w:val="32"/>
              <w:szCs w:val="32"/>
              <w:lang w:val="en-US" w:eastAsia="zh-CN" w:bidi="ar-SA"/>
            </w:rPr>
            <w:fldChar w:fldCharType="end"/>
          </w:r>
          <w:r>
            <w:rPr>
              <w:rFonts w:hint="eastAsia" w:ascii="Times New Roman" w:hAnsi="Times New Roman" w:eastAsia="仿宋" w:cs="仿宋"/>
              <w:b/>
              <w:bCs/>
              <w:color w:val="auto"/>
              <w:kern w:val="2"/>
              <w:sz w:val="32"/>
              <w:szCs w:val="32"/>
              <w:lang w:val="en-US" w:eastAsia="zh-CN" w:bidi="ar-SA"/>
            </w:rPr>
            <w:fldChar w:fldCharType="end"/>
          </w:r>
        </w:p>
        <w:p w14:paraId="4588AC3D">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_Toc12687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（一）相关文件</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_Toc12687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35</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28CA85E1">
          <w:pPr>
            <w:pStyle w:val="7"/>
            <w:tabs>
              <w:tab w:val="right" w:leader="dot" w:pos="8306"/>
            </w:tabs>
            <w:rPr>
              <w:rFonts w:hint="eastAsia" w:ascii="Times New Roman" w:hAnsi="Times New Roman" w:eastAsia="仿宋" w:cs="仿宋"/>
              <w:b w:val="0"/>
              <w:bCs w:val="0"/>
              <w:color w:val="auto"/>
              <w:kern w:val="2"/>
              <w:sz w:val="32"/>
              <w:szCs w:val="32"/>
              <w:lang w:val="en-US" w:eastAsia="zh-CN" w:bidi="ar-SA"/>
            </w:rPr>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_Toc901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（二）附表</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_Toc901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35</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1F9DEA36">
          <w:pPr>
            <w:pStyle w:val="7"/>
            <w:tabs>
              <w:tab w:val="right" w:leader="dot" w:pos="8306"/>
            </w:tabs>
          </w:pP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HYPERLINK \l _Toc17013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（三）图件</w:t>
          </w:r>
          <w:r>
            <w:rPr>
              <w:rFonts w:hint="eastAsia" w:ascii="Times New Roman" w:hAnsi="Times New Roman" w:eastAsia="仿宋" w:cs="仿宋"/>
              <w:b w:val="0"/>
              <w:bCs w:val="0"/>
              <w:color w:val="auto"/>
              <w:kern w:val="2"/>
              <w:sz w:val="32"/>
              <w:szCs w:val="32"/>
              <w:lang w:val="en-US" w:eastAsia="zh-CN" w:bidi="ar-SA"/>
            </w:rPr>
            <w:tab/>
          </w:r>
          <w:r>
            <w:rPr>
              <w:rFonts w:hint="eastAsia" w:ascii="Times New Roman" w:hAnsi="Times New Roman" w:eastAsia="仿宋" w:cs="仿宋"/>
              <w:b w:val="0"/>
              <w:bCs w:val="0"/>
              <w:color w:val="auto"/>
              <w:kern w:val="2"/>
              <w:sz w:val="32"/>
              <w:szCs w:val="32"/>
              <w:lang w:val="en-US" w:eastAsia="zh-CN" w:bidi="ar-SA"/>
            </w:rPr>
            <w:fldChar w:fldCharType="begin"/>
          </w:r>
          <w:r>
            <w:rPr>
              <w:rFonts w:hint="eastAsia" w:ascii="Times New Roman" w:hAnsi="Times New Roman" w:eastAsia="仿宋" w:cs="仿宋"/>
              <w:b w:val="0"/>
              <w:bCs w:val="0"/>
              <w:color w:val="auto"/>
              <w:kern w:val="2"/>
              <w:sz w:val="32"/>
              <w:szCs w:val="32"/>
              <w:lang w:val="en-US" w:eastAsia="zh-CN" w:bidi="ar-SA"/>
            </w:rPr>
            <w:instrText xml:space="preserve"> PAGEREF _Toc17013 \h </w:instrText>
          </w:r>
          <w:r>
            <w:rPr>
              <w:rFonts w:hint="eastAsia" w:ascii="Times New Roman" w:hAnsi="Times New Roman" w:eastAsia="仿宋" w:cs="仿宋"/>
              <w:b w:val="0"/>
              <w:bCs w:val="0"/>
              <w:color w:val="auto"/>
              <w:kern w:val="2"/>
              <w:sz w:val="32"/>
              <w:szCs w:val="32"/>
              <w:lang w:val="en-US" w:eastAsia="zh-CN" w:bidi="ar-SA"/>
            </w:rPr>
            <w:fldChar w:fldCharType="separate"/>
          </w:r>
          <w:r>
            <w:rPr>
              <w:rFonts w:hint="eastAsia" w:ascii="Times New Roman" w:hAnsi="Times New Roman" w:eastAsia="仿宋" w:cs="仿宋"/>
              <w:b w:val="0"/>
              <w:bCs w:val="0"/>
              <w:color w:val="auto"/>
              <w:kern w:val="2"/>
              <w:sz w:val="32"/>
              <w:szCs w:val="32"/>
              <w:lang w:val="en-US" w:eastAsia="zh-CN" w:bidi="ar-SA"/>
            </w:rPr>
            <w:t>35</w:t>
          </w:r>
          <w:r>
            <w:rPr>
              <w:rFonts w:hint="eastAsia" w:ascii="Times New Roman" w:hAnsi="Times New Roman" w:eastAsia="仿宋" w:cs="仿宋"/>
              <w:b w:val="0"/>
              <w:bCs w:val="0"/>
              <w:color w:val="auto"/>
              <w:kern w:val="2"/>
              <w:sz w:val="32"/>
              <w:szCs w:val="32"/>
              <w:lang w:val="en-US" w:eastAsia="zh-CN" w:bidi="ar-SA"/>
            </w:rPr>
            <w:fldChar w:fldCharType="end"/>
          </w:r>
          <w:r>
            <w:rPr>
              <w:rFonts w:hint="eastAsia" w:ascii="Times New Roman" w:hAnsi="Times New Roman" w:eastAsia="仿宋" w:cs="仿宋"/>
              <w:b w:val="0"/>
              <w:bCs w:val="0"/>
              <w:color w:val="auto"/>
              <w:kern w:val="2"/>
              <w:sz w:val="32"/>
              <w:szCs w:val="32"/>
              <w:lang w:val="en-US" w:eastAsia="zh-CN" w:bidi="ar-SA"/>
            </w:rPr>
            <w:fldChar w:fldCharType="end"/>
          </w:r>
        </w:p>
        <w:p w14:paraId="66108C1B">
          <w:pPr>
            <w:rPr>
              <w:rFonts w:hint="eastAsia" w:ascii="仿宋" w:hAnsi="仿宋" w:eastAsia="仿宋" w:cs="仿宋"/>
              <w:color w:val="auto"/>
              <w:sz w:val="32"/>
              <w:szCs w:val="32"/>
            </w:rPr>
          </w:pPr>
          <w:r>
            <w:rPr>
              <w:rFonts w:hint="eastAsia" w:ascii="仿宋" w:hAnsi="仿宋" w:eastAsia="仿宋" w:cs="仿宋"/>
              <w:color w:val="auto"/>
              <w:szCs w:val="32"/>
            </w:rPr>
            <w:fldChar w:fldCharType="end"/>
          </w:r>
        </w:p>
      </w:sdtContent>
    </w:sdt>
    <w:p w14:paraId="36D75F2E">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Times New Roman" w:hAnsi="Times New Roman" w:eastAsia="仿宋" w:cs="仿宋"/>
          <w:b w:val="0"/>
          <w:bCs w:val="0"/>
          <w:color w:val="auto"/>
          <w:sz w:val="32"/>
          <w:szCs w:val="32"/>
          <w:lang w:val="en-US" w:eastAsia="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p>
    <w:p w14:paraId="56B23F21">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按照《中华人民共和国土地管理法》（2019年修正版）、《土地征收成片开发标准》（自然资规〔2023〕7号）、《山西省土地征收成片开发标准实施细则》（晋自然资发〔2024〕18号）等法律法规的相关规定，依据《天镇县国民经济和社会发展第十四个五年规划和二〇三五年远景目标纲要》《天镇县国土空间总体规划（2021—2035年）》，天镇县人民政府组织编制了《天镇县2024年土地征收成片开发方案》（以下简称《原方案》）。因城镇开发边界局部优化调整、落实重大项目建设等原因，《原方案》成片开发范围、土地征收范围和征地时序需要进行调整，故编制《天镇县2024年土地征收成片开发方案调整方案》（以下简称《调整方案》）。《调整方案》内容如下：</w:t>
      </w:r>
    </w:p>
    <w:p w14:paraId="49DD96C9">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0" w:name="_Toc23272"/>
      <w:r>
        <w:rPr>
          <w:rFonts w:hint="eastAsia" w:ascii="方正小标宋简体" w:hAnsi="方正小标宋简体" w:eastAsia="方正小标宋简体" w:cs="方正小标宋简体"/>
          <w:b w:val="0"/>
          <w:bCs w:val="0"/>
          <w:color w:val="auto"/>
          <w:sz w:val="36"/>
          <w:szCs w:val="36"/>
          <w:lang w:val="en-US" w:eastAsia="zh-CN"/>
        </w:rPr>
        <w:t>一、基本情况</w:t>
      </w:r>
      <w:bookmarkEnd w:id="0"/>
    </w:p>
    <w:p w14:paraId="028B3C7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color w:val="auto"/>
          <w:lang w:val="en-US" w:eastAsia="zh-CN"/>
        </w:rPr>
      </w:pPr>
      <w:bookmarkStart w:id="1" w:name="_Toc23944"/>
      <w:r>
        <w:rPr>
          <w:rFonts w:hint="eastAsia" w:ascii="黑体" w:hAnsi="黑体" w:eastAsia="黑体" w:cs="黑体"/>
          <w:b w:val="0"/>
          <w:bCs w:val="0"/>
          <w:color w:val="auto"/>
          <w:kern w:val="0"/>
          <w:sz w:val="32"/>
          <w:szCs w:val="32"/>
          <w:lang w:val="en-US" w:eastAsia="zh-CN" w:bidi="ar"/>
        </w:rPr>
        <w:t>（一）《原方案》批复情况</w:t>
      </w:r>
      <w:bookmarkEnd w:id="1"/>
    </w:p>
    <w:p w14:paraId="56DD572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天镇县2024年土地征收成片开发方案》（以下简称《原方案》）于2024年12月23日取得大同市人民政府批复（同政函〔2024〕127号），批复片区总面积为18.1231公顷，拟征收面积为9.0401公顷，主要分布在新平堡镇新平堡村、谷前堡镇十里铺村、张西河乡姚明庄村、玉泉镇东北街村等共计4个乡（镇）11个行政村的土地，实施时序为2024年。</w:t>
      </w:r>
    </w:p>
    <w:p w14:paraId="51AF4D5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2" w:name="_Toc19389"/>
      <w:bookmarkStart w:id="3" w:name="_Toc13426"/>
      <w:bookmarkStart w:id="4" w:name="_Toc28860"/>
      <w:bookmarkStart w:id="5" w:name="_Toc19417"/>
      <w:bookmarkStart w:id="6" w:name="_Toc24515"/>
      <w:bookmarkStart w:id="7" w:name="_Toc3823"/>
      <w:r>
        <w:rPr>
          <w:rFonts w:hint="eastAsia" w:ascii="黑体" w:hAnsi="黑体" w:eastAsia="黑体" w:cs="黑体"/>
          <w:b w:val="0"/>
          <w:bCs w:val="0"/>
          <w:color w:val="auto"/>
          <w:kern w:val="0"/>
          <w:sz w:val="32"/>
          <w:szCs w:val="32"/>
          <w:lang w:val="en-US" w:eastAsia="zh-CN" w:bidi="ar"/>
        </w:rPr>
        <w:t>（二）《原方案》实施情况</w:t>
      </w:r>
      <w:bookmarkEnd w:id="2"/>
      <w:bookmarkEnd w:id="3"/>
      <w:bookmarkEnd w:id="4"/>
      <w:bookmarkEnd w:id="5"/>
      <w:bookmarkEnd w:id="6"/>
      <w:bookmarkEnd w:id="7"/>
    </w:p>
    <w:p w14:paraId="3592B75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《原方案》中</w:t>
      </w:r>
      <w:r>
        <w:rPr>
          <w:rFonts w:hint="eastAsia" w:ascii="Times New Roman" w:hAnsi="Times New Roman" w:eastAsia="仿宋" w:cs="仿宋"/>
          <w:b w:val="0"/>
          <w:bCs w:val="0"/>
          <w:color w:val="auto"/>
          <w:sz w:val="32"/>
          <w:szCs w:val="32"/>
          <w:lang w:val="en-US" w:eastAsia="zh-CN"/>
        </w:rPr>
        <w:t>共</w:t>
      </w:r>
      <w:r>
        <w:rPr>
          <w:rFonts w:hint="default" w:ascii="Times New Roman" w:hAnsi="Times New Roman" w:eastAsia="仿宋" w:cs="仿宋"/>
          <w:b w:val="0"/>
          <w:bCs w:val="0"/>
          <w:color w:val="auto"/>
          <w:sz w:val="32"/>
          <w:szCs w:val="32"/>
          <w:lang w:val="en-US" w:eastAsia="zh-CN"/>
        </w:rPr>
        <w:t>划定</w:t>
      </w:r>
      <w:r>
        <w:rPr>
          <w:rFonts w:hint="eastAsia" w:ascii="Times New Roman" w:hAnsi="Times New Roman" w:eastAsia="仿宋" w:cs="仿宋"/>
          <w:b w:val="0"/>
          <w:bCs w:val="0"/>
          <w:color w:val="auto"/>
          <w:sz w:val="32"/>
          <w:szCs w:val="32"/>
          <w:lang w:val="en-US" w:eastAsia="zh-CN"/>
        </w:rPr>
        <w:t>6</w:t>
      </w:r>
      <w:r>
        <w:rPr>
          <w:rFonts w:hint="default" w:ascii="Times New Roman" w:hAnsi="Times New Roman" w:eastAsia="仿宋" w:cs="仿宋"/>
          <w:b w:val="0"/>
          <w:bCs w:val="0"/>
          <w:color w:val="auto"/>
          <w:sz w:val="32"/>
          <w:szCs w:val="32"/>
          <w:lang w:val="en-US" w:eastAsia="zh-CN"/>
        </w:rPr>
        <w:t>个片区，</w:t>
      </w:r>
      <w:r>
        <w:rPr>
          <w:rFonts w:hint="eastAsia" w:ascii="Times New Roman" w:hAnsi="Times New Roman" w:eastAsia="仿宋" w:cs="仿宋"/>
          <w:b w:val="0"/>
          <w:bCs w:val="0"/>
          <w:color w:val="auto"/>
          <w:sz w:val="32"/>
          <w:szCs w:val="32"/>
          <w:lang w:val="en-US" w:eastAsia="zh-CN"/>
        </w:rPr>
        <w:t>拟征收</w:t>
      </w:r>
      <w:r>
        <w:rPr>
          <w:rFonts w:hint="default" w:ascii="Times New Roman" w:hAnsi="Times New Roman" w:eastAsia="仿宋" w:cs="仿宋"/>
          <w:b w:val="0"/>
          <w:bCs w:val="0"/>
          <w:color w:val="auto"/>
          <w:sz w:val="32"/>
          <w:szCs w:val="32"/>
          <w:lang w:val="en-US" w:eastAsia="zh-CN"/>
        </w:rPr>
        <w:t>项目1</w:t>
      </w:r>
      <w:r>
        <w:rPr>
          <w:rFonts w:hint="eastAsia" w:ascii="Times New Roman" w:hAnsi="Times New Roman" w:eastAsia="仿宋" w:cs="仿宋"/>
          <w:b w:val="0"/>
          <w:bCs w:val="0"/>
          <w:color w:val="auto"/>
          <w:sz w:val="32"/>
          <w:szCs w:val="32"/>
          <w:lang w:val="en-US" w:eastAsia="zh-CN"/>
        </w:rPr>
        <w:t>6</w:t>
      </w:r>
      <w:r>
        <w:rPr>
          <w:rFonts w:hint="default" w:ascii="Times New Roman" w:hAnsi="Times New Roman" w:eastAsia="仿宋" w:cs="仿宋"/>
          <w:b w:val="0"/>
          <w:bCs w:val="0"/>
          <w:color w:val="auto"/>
          <w:sz w:val="32"/>
          <w:szCs w:val="32"/>
          <w:lang w:val="en-US" w:eastAsia="zh-CN"/>
        </w:rPr>
        <w:t>个，拟征收土地面积为9.0401公顷。截至2025年</w:t>
      </w:r>
      <w:r>
        <w:rPr>
          <w:rFonts w:hint="eastAsia" w:ascii="Times New Roman" w:hAnsi="Times New Roman" w:eastAsia="仿宋" w:cs="仿宋"/>
          <w:b w:val="0"/>
          <w:bCs w:val="0"/>
          <w:color w:val="auto"/>
          <w:sz w:val="32"/>
          <w:szCs w:val="32"/>
          <w:lang w:val="en-US" w:eastAsia="zh-CN"/>
        </w:rPr>
        <w:t>9</w:t>
      </w:r>
      <w:r>
        <w:rPr>
          <w:rFonts w:hint="default" w:ascii="Times New Roman" w:hAnsi="Times New Roman" w:eastAsia="仿宋" w:cs="仿宋"/>
          <w:b w:val="0"/>
          <w:bCs w:val="0"/>
          <w:color w:val="auto"/>
          <w:sz w:val="32"/>
          <w:szCs w:val="32"/>
          <w:lang w:val="en-US" w:eastAsia="zh-CN"/>
        </w:rPr>
        <w:t>月，《原方案》拟</w:t>
      </w:r>
      <w:r>
        <w:rPr>
          <w:rFonts w:hint="eastAsia" w:ascii="Times New Roman" w:hAnsi="Times New Roman" w:eastAsia="仿宋" w:cs="仿宋"/>
          <w:b w:val="0"/>
          <w:bCs w:val="0"/>
          <w:color w:val="auto"/>
          <w:sz w:val="32"/>
          <w:szCs w:val="32"/>
          <w:lang w:val="en-US" w:eastAsia="zh-CN"/>
        </w:rPr>
        <w:t>安排项目均未实施完成</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正在实施征收的项目14个，面积8.2555公顷，占征收总面积的91.32%，</w:t>
      </w:r>
      <w:r>
        <w:rPr>
          <w:rFonts w:hint="default" w:ascii="Times New Roman" w:hAnsi="Times New Roman" w:eastAsia="仿宋" w:cs="仿宋"/>
          <w:b w:val="0"/>
          <w:bCs w:val="0"/>
          <w:color w:val="auto"/>
          <w:sz w:val="32"/>
          <w:szCs w:val="32"/>
          <w:lang w:val="en-US" w:eastAsia="zh-CN"/>
        </w:rPr>
        <w:t>未实施</w:t>
      </w:r>
      <w:r>
        <w:rPr>
          <w:rFonts w:hint="eastAsia" w:ascii="Times New Roman" w:hAnsi="Times New Roman" w:eastAsia="仿宋" w:cs="仿宋"/>
          <w:b w:val="0"/>
          <w:bCs w:val="0"/>
          <w:color w:val="auto"/>
          <w:sz w:val="32"/>
          <w:szCs w:val="32"/>
          <w:lang w:val="en-US" w:eastAsia="zh-CN"/>
        </w:rPr>
        <w:t>征收的项目2个，</w:t>
      </w:r>
      <w:r>
        <w:rPr>
          <w:rFonts w:hint="default" w:ascii="Times New Roman" w:hAnsi="Times New Roman" w:eastAsia="仿宋" w:cs="仿宋"/>
          <w:b w:val="0"/>
          <w:bCs w:val="0"/>
          <w:color w:val="auto"/>
          <w:sz w:val="32"/>
          <w:szCs w:val="32"/>
          <w:lang w:val="en-US" w:eastAsia="zh-CN"/>
        </w:rPr>
        <w:t>面积为</w:t>
      </w:r>
      <w:r>
        <w:rPr>
          <w:rFonts w:hint="eastAsia" w:ascii="Times New Roman" w:hAnsi="Times New Roman" w:eastAsia="仿宋" w:cs="仿宋"/>
          <w:b w:val="0"/>
          <w:bCs w:val="0"/>
          <w:color w:val="auto"/>
          <w:sz w:val="32"/>
          <w:szCs w:val="32"/>
          <w:lang w:val="en-US" w:eastAsia="zh-CN"/>
        </w:rPr>
        <w:t>0.7846</w:t>
      </w:r>
      <w:r>
        <w:rPr>
          <w:rFonts w:hint="default" w:ascii="Times New Roman" w:hAnsi="Times New Roman" w:eastAsia="仿宋" w:cs="仿宋"/>
          <w:b w:val="0"/>
          <w:bCs w:val="0"/>
          <w:color w:val="auto"/>
          <w:sz w:val="32"/>
          <w:szCs w:val="32"/>
          <w:lang w:val="en-US" w:eastAsia="zh-CN"/>
        </w:rPr>
        <w:t>公顷，占征收总面积的</w:t>
      </w:r>
      <w:r>
        <w:rPr>
          <w:rFonts w:hint="eastAsia" w:ascii="Times New Roman" w:hAnsi="Times New Roman" w:eastAsia="仿宋" w:cs="仿宋"/>
          <w:b w:val="0"/>
          <w:bCs w:val="0"/>
          <w:color w:val="auto"/>
          <w:sz w:val="32"/>
          <w:szCs w:val="32"/>
          <w:lang w:val="en-US" w:eastAsia="zh-CN"/>
        </w:rPr>
        <w:t>8.68</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详见下表：</w:t>
      </w:r>
    </w:p>
    <w:p w14:paraId="4668C25B">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表1原方案实施情况统计表</w:t>
      </w:r>
    </w:p>
    <w:p w14:paraId="78C394B2">
      <w:pPr>
        <w:spacing w:line="360" w:lineRule="auto"/>
        <w:ind w:firstLine="0" w:firstLineChars="0"/>
        <w:jc w:val="right"/>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4"/>
        <w:gridCol w:w="1404"/>
        <w:gridCol w:w="2107"/>
        <w:gridCol w:w="1404"/>
        <w:gridCol w:w="2950"/>
      </w:tblGrid>
      <w:tr w14:paraId="01FA5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blHeader/>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1C2BD">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序号</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CC29">
            <w:pPr>
              <w:keepNext w:val="0"/>
              <w:keepLines w:val="0"/>
              <w:widowControl/>
              <w:suppressLineNumbers w:val="0"/>
              <w:jc w:val="center"/>
              <w:textAlignment w:val="center"/>
              <w:rPr>
                <w:rFonts w:hint="default"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片区名称</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34F42">
            <w:pPr>
              <w:keepNext w:val="0"/>
              <w:keepLines w:val="0"/>
              <w:widowControl/>
              <w:suppressLineNumbers w:val="0"/>
              <w:jc w:val="center"/>
              <w:textAlignment w:val="center"/>
              <w:rPr>
                <w:rFonts w:hint="default" w:ascii="Times New Roman" w:hAnsi="Times New Roman" w:eastAsia="仿宋" w:cs="仿宋"/>
                <w:i w:val="0"/>
                <w:iCs w:val="0"/>
                <w:color w:val="auto"/>
                <w:sz w:val="21"/>
                <w:szCs w:val="21"/>
                <w:u w:val="none"/>
                <w:lang w:val="en-US"/>
              </w:rPr>
            </w:pPr>
            <w:r>
              <w:rPr>
                <w:rFonts w:hint="eastAsia" w:ascii="Times New Roman" w:hAnsi="Times New Roman" w:eastAsia="仿宋" w:cs="仿宋"/>
                <w:i w:val="0"/>
                <w:iCs w:val="0"/>
                <w:color w:val="auto"/>
                <w:kern w:val="0"/>
                <w:sz w:val="21"/>
                <w:szCs w:val="21"/>
                <w:u w:val="none"/>
                <w:lang w:val="en-US" w:eastAsia="zh-CN" w:bidi="ar"/>
              </w:rPr>
              <w:t>拟征收建设项目名称</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9C94D">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征收面积</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F9B8F">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备注</w:t>
            </w:r>
          </w:p>
        </w:tc>
      </w:tr>
      <w:tr w14:paraId="24D44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427E7">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532A9">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谷前堡镇片区</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774A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聚鑫商砼</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B580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1.0421</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C479F">
            <w:pPr>
              <w:keepNext w:val="0"/>
              <w:keepLines w:val="0"/>
              <w:widowControl/>
              <w:suppressLineNumbers w:val="0"/>
              <w:jc w:val="center"/>
              <w:textAlignment w:val="center"/>
              <w:rPr>
                <w:rFonts w:hint="default" w:ascii="Times New Roman" w:hAnsi="Times New Roman" w:eastAsia="仿宋" w:cs="仿宋"/>
                <w:i w:val="0"/>
                <w:iCs w:val="0"/>
                <w:color w:val="auto"/>
                <w:sz w:val="21"/>
                <w:szCs w:val="21"/>
                <w:u w:val="none"/>
                <w:lang w:val="en-US"/>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53938F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B94A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AA813">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谷前堡镇片区</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F8A2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魏来康养西边</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5AB4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1.9808</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28C1D">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15993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209F">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F00A8">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城区片区一</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26E9E">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滨河北街修改地块</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BDF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0.255</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0452">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4B8D4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10E0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45DEA">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城区片区一</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5E16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九岸华府二期</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0AE9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0.5123</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60C1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正在实施0.1026公顷，原方案0.4097与天镇县2013年增减挂钩批次建设用地及2012年建设用地增减挂钩项目重叠重叠，故不再重复实施，并在本次调整方案中调出。</w:t>
            </w:r>
          </w:p>
        </w:tc>
      </w:tr>
      <w:tr w14:paraId="70DC5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4F642">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14E9D">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城区片区一</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1A3B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化肥厂家属房改造项目</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DEA6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0.4287</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2EF3">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25EDB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413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50CF">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城区片区一</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A8321">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天城府南侧地块</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EB38F">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0.2493</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F4B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经调查，该地块为国有建设用地，已取得土地证，不再进行报批，据局党组会议研究决定，本次调整方案将该项目调出。</w:t>
            </w:r>
          </w:p>
        </w:tc>
      </w:tr>
      <w:tr w14:paraId="447CC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1D283">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7</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F3B1D">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城区片区一</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327B">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新建天镇县10千伏东环开关站工程</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46223">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0.021</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FC9D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sz w:val="21"/>
                <w:szCs w:val="21"/>
                <w:u w:val="none"/>
                <w:lang w:val="en-US" w:eastAsia="zh-CN"/>
              </w:rPr>
              <w:t>由于项目短时间内未有实施计划，本次调整方案将该项目调出</w:t>
            </w:r>
          </w:p>
        </w:tc>
      </w:tr>
      <w:tr w14:paraId="622B4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3929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8</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B1FE">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A4AB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鼎信商砼</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7EF7F">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0.6951</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BC96C">
            <w:pPr>
              <w:keepNext w:val="0"/>
              <w:keepLines w:val="0"/>
              <w:widowControl/>
              <w:suppressLineNumbers w:val="0"/>
              <w:jc w:val="center"/>
              <w:textAlignment w:val="center"/>
              <w:rPr>
                <w:rFonts w:hint="default" w:ascii="Times New Roman" w:hAnsi="Times New Roman" w:eastAsia="仿宋" w:cs="仿宋"/>
                <w:i w:val="0"/>
                <w:iCs w:val="0"/>
                <w:color w:val="auto"/>
                <w:sz w:val="21"/>
                <w:szCs w:val="21"/>
                <w:u w:val="none"/>
                <w:lang w:val="en-US" w:eastAsia="zh-CN"/>
              </w:rPr>
            </w:pPr>
            <w:r>
              <w:rPr>
                <w:rFonts w:hint="eastAsia" w:ascii="Times New Roman" w:hAnsi="Times New Roman" w:eastAsia="仿宋" w:cs="仿宋"/>
                <w:i w:val="0"/>
                <w:iCs w:val="0"/>
                <w:color w:val="auto"/>
                <w:sz w:val="21"/>
                <w:szCs w:val="21"/>
                <w:u w:val="none"/>
                <w:lang w:val="en-US" w:eastAsia="zh-CN"/>
              </w:rPr>
              <w:t>正在实施</w:t>
            </w:r>
            <w:r>
              <w:rPr>
                <w:rFonts w:hint="eastAsia" w:ascii="Times New Roman" w:hAnsi="Times New Roman" w:eastAsia="仿宋" w:cs="仿宋"/>
                <w:i w:val="0"/>
                <w:iCs w:val="0"/>
                <w:color w:val="auto"/>
                <w:kern w:val="0"/>
                <w:sz w:val="21"/>
                <w:szCs w:val="21"/>
                <w:u w:val="none"/>
                <w:lang w:val="en-US" w:eastAsia="zh-CN" w:bidi="ar"/>
              </w:rPr>
              <w:t>征收</w:t>
            </w:r>
          </w:p>
        </w:tc>
      </w:tr>
      <w:tr w14:paraId="58FA3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32F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9</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10F8C">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01B09">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巨龙加油站</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5E30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0.0347</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295B7">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0B9D7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2A96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10</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061C2">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D32D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嘉源粮油</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C0E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0.0729</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253E9">
            <w:pPr>
              <w:keepNext w:val="0"/>
              <w:keepLines w:val="0"/>
              <w:widowControl/>
              <w:suppressLineNumbers w:val="0"/>
              <w:jc w:val="center"/>
              <w:textAlignment w:val="center"/>
              <w:rPr>
                <w:rFonts w:hint="default" w:ascii="Times New Roman" w:hAnsi="Times New Roman" w:eastAsia="仿宋" w:cs="仿宋"/>
                <w:i w:val="0"/>
                <w:iCs w:val="0"/>
                <w:color w:val="auto"/>
                <w:sz w:val="21"/>
                <w:szCs w:val="21"/>
                <w:u w:val="none"/>
                <w:lang w:val="en-US"/>
              </w:rPr>
            </w:pPr>
            <w:r>
              <w:rPr>
                <w:rFonts w:hint="eastAsia" w:ascii="Times New Roman" w:hAnsi="Times New Roman" w:eastAsia="仿宋" w:cs="仿宋"/>
                <w:i w:val="0"/>
                <w:iCs w:val="0"/>
                <w:color w:val="auto"/>
                <w:kern w:val="0"/>
                <w:sz w:val="21"/>
                <w:szCs w:val="21"/>
                <w:u w:val="none"/>
                <w:lang w:val="en-US" w:eastAsia="zh-CN" w:bidi="ar"/>
              </w:rPr>
              <w:t>由于城镇开发边界调整0.0205公顷位于城镇开发边界外，将该部分用地调出。</w:t>
            </w:r>
          </w:p>
        </w:tc>
      </w:tr>
      <w:tr w14:paraId="70DCC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DCA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11</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27D28">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4BC17">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西北街村商砼</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8CD48">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1.7685</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0BED">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1A02F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9AB3">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12</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6C4AE">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0EB4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玉杰商混</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0CBCD">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0.6345</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6FF2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1644B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7A421">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13</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77024">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城区片区二</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F94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三里屯商砼</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3F66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0.6679</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B68C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17E4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64718">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14</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8FCFE">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城区片区三</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9BF3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北魏白酒厂剩余</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DED5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0.2549</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4E3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正在实施0.1708公顷，由于在建设用地土地征收过程中涉及0.0841公顷国有林地，主管部门不同意占用故本次调整方案将该地块调出。</w:t>
            </w:r>
          </w:p>
        </w:tc>
      </w:tr>
      <w:tr w14:paraId="43726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A70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15</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1239">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张西河乡片区</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9643F">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固废处理厂</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B2B36">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0.1155</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FEFD8">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0D994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3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BD8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16</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8522A">
            <w:pPr>
              <w:keepNext w:val="0"/>
              <w:keepLines w:val="0"/>
              <w:widowControl/>
              <w:suppressLineNumbers w:val="0"/>
              <w:jc w:val="center"/>
              <w:textAlignment w:val="center"/>
              <w:rPr>
                <w:rFonts w:hint="eastAsia" w:ascii="Times New Roman" w:hAnsi="Times New Roman" w:eastAsia="仿宋" w:cs="仿宋"/>
                <w:i w:val="0"/>
                <w:iCs w:val="0"/>
                <w:color w:val="auto"/>
                <w:kern w:val="2"/>
                <w:sz w:val="21"/>
                <w:szCs w:val="21"/>
                <w:u w:val="none"/>
                <w:lang w:val="en-US" w:eastAsia="zh-CN" w:bidi="ar-SA"/>
              </w:rPr>
            </w:pPr>
            <w:r>
              <w:rPr>
                <w:rFonts w:hint="eastAsia" w:ascii="Times New Roman" w:hAnsi="Times New Roman" w:eastAsia="仿宋" w:cs="仿宋"/>
                <w:i w:val="0"/>
                <w:iCs w:val="0"/>
                <w:color w:val="auto"/>
                <w:kern w:val="0"/>
                <w:sz w:val="21"/>
                <w:szCs w:val="21"/>
                <w:u w:val="none"/>
                <w:lang w:val="en-US" w:eastAsia="zh-CN" w:bidi="ar"/>
              </w:rPr>
              <w:t>新平堡镇片区</w:t>
            </w:r>
          </w:p>
        </w:tc>
        <w:tc>
          <w:tcPr>
            <w:tcW w:w="12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B12D2">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新平加油站</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7FD3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0.3069</w:t>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FDE2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正在实施征收</w:t>
            </w:r>
          </w:p>
        </w:tc>
      </w:tr>
      <w:tr w14:paraId="21779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244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E83FC9">
            <w:pPr>
              <w:keepNext w:val="0"/>
              <w:keepLines w:val="0"/>
              <w:widowControl/>
              <w:suppressLineNumbers w:val="0"/>
              <w:jc w:val="center"/>
              <w:textAlignment w:val="center"/>
              <w:rPr>
                <w:rFonts w:hint="eastAsia" w:ascii="Times New Roman" w:hAnsi="Times New Roman" w:eastAsia="仿宋" w:cs="仿宋"/>
                <w:i w:val="0"/>
                <w:iCs w:val="0"/>
                <w:color w:val="auto"/>
                <w:kern w:val="0"/>
                <w:sz w:val="21"/>
                <w:szCs w:val="21"/>
                <w:u w:val="none"/>
                <w:lang w:val="en-US" w:eastAsia="zh-CN" w:bidi="ar"/>
              </w:rPr>
            </w:pPr>
            <w:r>
              <w:rPr>
                <w:rFonts w:hint="eastAsia" w:ascii="Times New Roman" w:hAnsi="Times New Roman" w:eastAsia="仿宋" w:cs="仿宋"/>
                <w:i w:val="0"/>
                <w:iCs w:val="0"/>
                <w:color w:val="auto"/>
                <w:kern w:val="0"/>
                <w:sz w:val="21"/>
                <w:szCs w:val="21"/>
                <w:u w:val="none"/>
                <w:lang w:val="en-US" w:eastAsia="zh-CN" w:bidi="ar"/>
              </w:rPr>
              <w:t>合计</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9922">
            <w:pPr>
              <w:keepNext w:val="0"/>
              <w:keepLines w:val="0"/>
              <w:widowControl/>
              <w:suppressLineNumbers w:val="0"/>
              <w:jc w:val="center"/>
              <w:textAlignment w:val="center"/>
              <w:rPr>
                <w:rFonts w:hint="eastAsia" w:ascii="Times New Roman" w:hAnsi="Times New Roman" w:eastAsia="仿宋" w:cs="仿宋"/>
                <w:i w:val="0"/>
                <w:iCs w:val="0"/>
                <w:color w:val="auto"/>
                <w:kern w:val="0"/>
                <w:sz w:val="21"/>
                <w:szCs w:val="21"/>
                <w:u w:val="none"/>
                <w:lang w:val="en-US" w:eastAsia="zh-CN" w:bidi="ar"/>
              </w:rPr>
            </w:pPr>
            <w:r>
              <w:rPr>
                <w:rFonts w:hint="eastAsia" w:ascii="Times New Roman" w:hAnsi="Times New Roman" w:eastAsia="仿宋" w:cs="仿宋"/>
                <w:i w:val="0"/>
                <w:iCs w:val="0"/>
                <w:color w:val="auto"/>
                <w:kern w:val="0"/>
                <w:sz w:val="21"/>
                <w:szCs w:val="21"/>
                <w:u w:val="none"/>
                <w:lang w:val="en-US" w:eastAsia="zh-CN" w:bidi="ar"/>
              </w:rPr>
              <w:fldChar w:fldCharType="begin"/>
            </w:r>
            <w:r>
              <w:rPr>
                <w:rFonts w:hint="eastAsia" w:ascii="Times New Roman" w:hAnsi="Times New Roman" w:eastAsia="仿宋" w:cs="仿宋"/>
                <w:i w:val="0"/>
                <w:iCs w:val="0"/>
                <w:color w:val="auto"/>
                <w:kern w:val="0"/>
                <w:sz w:val="21"/>
                <w:szCs w:val="21"/>
                <w:u w:val="none"/>
                <w:lang w:val="en-US" w:eastAsia="zh-CN" w:bidi="ar"/>
              </w:rPr>
              <w:instrText xml:space="preserve"> = sum(D2:D17) \* MERGEFORMAT </w:instrText>
            </w:r>
            <w:r>
              <w:rPr>
                <w:rFonts w:hint="eastAsia" w:ascii="Times New Roman" w:hAnsi="Times New Roman" w:eastAsia="仿宋" w:cs="仿宋"/>
                <w:i w:val="0"/>
                <w:iCs w:val="0"/>
                <w:color w:val="auto"/>
                <w:kern w:val="0"/>
                <w:sz w:val="21"/>
                <w:szCs w:val="21"/>
                <w:u w:val="none"/>
                <w:lang w:val="en-US" w:eastAsia="zh-CN" w:bidi="ar"/>
              </w:rPr>
              <w:fldChar w:fldCharType="separate"/>
            </w:r>
            <w:r>
              <w:rPr>
                <w:rFonts w:hint="eastAsia" w:ascii="Times New Roman" w:hAnsi="Times New Roman" w:eastAsia="仿宋" w:cs="仿宋"/>
                <w:i w:val="0"/>
                <w:iCs w:val="0"/>
                <w:color w:val="auto"/>
                <w:kern w:val="0"/>
                <w:sz w:val="21"/>
                <w:szCs w:val="21"/>
                <w:u w:val="none"/>
                <w:lang w:val="en-US" w:eastAsia="zh-CN" w:bidi="ar"/>
              </w:rPr>
              <w:t>9.0401</w:t>
            </w:r>
            <w:r>
              <w:rPr>
                <w:rFonts w:hint="eastAsia" w:ascii="Times New Roman" w:hAnsi="Times New Roman" w:eastAsia="仿宋" w:cs="仿宋"/>
                <w:i w:val="0"/>
                <w:iCs w:val="0"/>
                <w:color w:val="auto"/>
                <w:kern w:val="0"/>
                <w:sz w:val="21"/>
                <w:szCs w:val="21"/>
                <w:u w:val="none"/>
                <w:lang w:val="en-US" w:eastAsia="zh-CN" w:bidi="ar"/>
              </w:rPr>
              <w:fldChar w:fldCharType="end"/>
            </w:r>
          </w:p>
        </w:tc>
        <w:tc>
          <w:tcPr>
            <w:tcW w:w="17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3DCC0">
            <w:pPr>
              <w:keepNext w:val="0"/>
              <w:keepLines w:val="0"/>
              <w:widowControl/>
              <w:suppressLineNumbers w:val="0"/>
              <w:jc w:val="center"/>
              <w:textAlignment w:val="center"/>
              <w:rPr>
                <w:rFonts w:hint="eastAsia" w:ascii="Times New Roman" w:hAnsi="Times New Roman" w:eastAsia="仿宋" w:cs="仿宋"/>
                <w:i w:val="0"/>
                <w:iCs w:val="0"/>
                <w:color w:val="auto"/>
                <w:kern w:val="0"/>
                <w:sz w:val="21"/>
                <w:szCs w:val="21"/>
                <w:u w:val="none"/>
                <w:lang w:val="en-US" w:eastAsia="zh-CN" w:bidi="ar"/>
              </w:rPr>
            </w:pPr>
          </w:p>
        </w:tc>
      </w:tr>
    </w:tbl>
    <w:p w14:paraId="0B4DC35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8" w:name="_Toc27674"/>
      <w:r>
        <w:rPr>
          <w:rFonts w:hint="eastAsia" w:ascii="黑体" w:hAnsi="黑体" w:eastAsia="黑体" w:cs="黑体"/>
          <w:b w:val="0"/>
          <w:bCs w:val="0"/>
          <w:color w:val="auto"/>
          <w:kern w:val="0"/>
          <w:sz w:val="32"/>
          <w:szCs w:val="32"/>
          <w:lang w:val="en-US" w:eastAsia="zh-CN" w:bidi="ar"/>
        </w:rPr>
        <w:t>（三）本次方案调整情况</w:t>
      </w:r>
      <w:bookmarkEnd w:id="8"/>
    </w:p>
    <w:p w14:paraId="350BF6C1">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default" w:ascii="仿宋" w:hAnsi="仿宋" w:eastAsia="仿宋" w:cs="仿宋"/>
          <w:b/>
          <w:bCs/>
          <w:color w:val="auto"/>
          <w:kern w:val="0"/>
          <w:sz w:val="32"/>
          <w:szCs w:val="32"/>
          <w:lang w:val="en-US" w:eastAsia="zh-CN" w:bidi="ar"/>
        </w:rPr>
      </w:pPr>
      <w:bookmarkStart w:id="9" w:name="_Toc5254"/>
      <w:bookmarkStart w:id="10" w:name="_Toc23337"/>
      <w:bookmarkStart w:id="11" w:name="_Toc17160"/>
      <w:bookmarkStart w:id="12" w:name="_Toc22276"/>
      <w:bookmarkStart w:id="13" w:name="_Toc26858"/>
      <w:bookmarkStart w:id="14" w:name="_Toc21088"/>
      <w:r>
        <w:rPr>
          <w:rFonts w:hint="eastAsia" w:ascii="仿宋" w:hAnsi="仿宋" w:eastAsia="仿宋" w:cs="仿宋"/>
          <w:b/>
          <w:bCs/>
          <w:color w:val="auto"/>
          <w:kern w:val="0"/>
          <w:sz w:val="32"/>
          <w:szCs w:val="32"/>
          <w:lang w:val="en-US" w:eastAsia="zh-CN" w:bidi="ar"/>
        </w:rPr>
        <w:t>1.</w:t>
      </w:r>
      <w:r>
        <w:rPr>
          <w:rFonts w:hint="default" w:ascii="仿宋" w:hAnsi="仿宋" w:eastAsia="仿宋" w:cs="仿宋"/>
          <w:b/>
          <w:bCs/>
          <w:color w:val="auto"/>
          <w:kern w:val="0"/>
          <w:sz w:val="32"/>
          <w:szCs w:val="32"/>
          <w:lang w:val="en-US" w:eastAsia="zh-CN" w:bidi="ar"/>
        </w:rPr>
        <w:t>方案调整的依据</w:t>
      </w:r>
      <w:bookmarkEnd w:id="9"/>
      <w:bookmarkEnd w:id="10"/>
      <w:bookmarkEnd w:id="11"/>
      <w:bookmarkEnd w:id="12"/>
      <w:bookmarkEnd w:id="13"/>
      <w:bookmarkEnd w:id="14"/>
    </w:p>
    <w:p w14:paraId="643C439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both"/>
        <w:textAlignment w:val="auto"/>
        <w:outlineLvl w:val="2"/>
        <w:rPr>
          <w:rFonts w:hint="default" w:ascii="Times New Roman" w:hAnsi="Times New Roman" w:eastAsia="仿宋" w:cs="仿宋"/>
          <w:b w:val="0"/>
          <w:bCs w:val="0"/>
          <w:color w:val="auto"/>
          <w:sz w:val="32"/>
          <w:szCs w:val="32"/>
          <w:lang w:val="en-US" w:eastAsia="zh-CN"/>
        </w:rPr>
      </w:pPr>
      <w:bookmarkStart w:id="15" w:name="_Toc15411"/>
      <w:bookmarkStart w:id="16" w:name="_Toc26554"/>
      <w:bookmarkStart w:id="17" w:name="_Toc436"/>
      <w:bookmarkStart w:id="18" w:name="_Toc24922"/>
      <w:bookmarkStart w:id="19" w:name="_Toc4346"/>
      <w:bookmarkStart w:id="20" w:name="_Toc17425"/>
      <w:r>
        <w:rPr>
          <w:rFonts w:hint="default" w:ascii="Times New Roman" w:hAnsi="Times New Roman" w:eastAsia="仿宋" w:cs="仿宋"/>
          <w:b w:val="0"/>
          <w:bCs w:val="0"/>
          <w:color w:val="auto"/>
          <w:sz w:val="32"/>
          <w:szCs w:val="32"/>
          <w:lang w:val="en-US" w:eastAsia="zh-CN"/>
        </w:rPr>
        <w:t>根据自然资源部《土地征收成片开发标准》（自然资规〔2023〕7号）与山西省自然资源厅《山西省土地征收成片开发标准实施细则》（晋自然资发〔2024〕18号）文件要求，土地征收成片开发方案经批准后原则上不得调整；仅在因国民经济和社会发展年度计划调整、国土空间规划调整或不可抗力等因素导致方案无法实施的情形下，允许调整一次。本次申请调整，正是基于天镇县2024年城镇开发边界调整，以及“十四五”重点项目推进实施的实际需求，符合上述文件规定的调整条件。</w:t>
      </w:r>
      <w:bookmarkEnd w:id="15"/>
    </w:p>
    <w:p w14:paraId="43E2CB28">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21" w:name="_Toc4377"/>
      <w:r>
        <w:rPr>
          <w:rFonts w:hint="eastAsia" w:ascii="仿宋" w:hAnsi="仿宋" w:eastAsia="仿宋" w:cs="仿宋"/>
          <w:b/>
          <w:bCs/>
          <w:color w:val="auto"/>
          <w:kern w:val="0"/>
          <w:sz w:val="32"/>
          <w:szCs w:val="32"/>
          <w:lang w:val="en-US" w:eastAsia="zh-CN" w:bidi="ar"/>
        </w:rPr>
        <w:t>2.</w:t>
      </w:r>
      <w:r>
        <w:rPr>
          <w:rFonts w:hint="default" w:ascii="仿宋" w:hAnsi="仿宋" w:eastAsia="仿宋" w:cs="仿宋"/>
          <w:b/>
          <w:bCs/>
          <w:color w:val="auto"/>
          <w:kern w:val="0"/>
          <w:sz w:val="32"/>
          <w:szCs w:val="32"/>
          <w:lang w:val="en-US" w:eastAsia="zh-CN" w:bidi="ar"/>
        </w:rPr>
        <w:t>方案调整的</w:t>
      </w:r>
      <w:r>
        <w:rPr>
          <w:rFonts w:hint="eastAsia" w:ascii="仿宋" w:hAnsi="仿宋" w:eastAsia="仿宋" w:cs="仿宋"/>
          <w:b/>
          <w:bCs/>
          <w:color w:val="auto"/>
          <w:kern w:val="0"/>
          <w:sz w:val="32"/>
          <w:szCs w:val="32"/>
          <w:lang w:val="en-US" w:eastAsia="zh-CN" w:bidi="ar"/>
        </w:rPr>
        <w:t>原因</w:t>
      </w:r>
      <w:bookmarkEnd w:id="16"/>
      <w:bookmarkEnd w:id="17"/>
      <w:bookmarkEnd w:id="18"/>
      <w:bookmarkEnd w:id="19"/>
      <w:bookmarkEnd w:id="20"/>
      <w:bookmarkEnd w:id="21"/>
    </w:p>
    <w:p w14:paraId="75E27E6B">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（1）</w:t>
      </w:r>
      <w:r>
        <w:rPr>
          <w:rFonts w:hint="default" w:ascii="Times New Roman" w:hAnsi="Times New Roman" w:eastAsia="仿宋" w:cs="仿宋"/>
          <w:b w:val="0"/>
          <w:bCs w:val="0"/>
          <w:color w:val="auto"/>
          <w:sz w:val="32"/>
          <w:szCs w:val="32"/>
          <w:lang w:val="en-US" w:eastAsia="zh-CN"/>
        </w:rPr>
        <w:t>城镇开发边界局部优化和调整</w:t>
      </w:r>
    </w:p>
    <w:p w14:paraId="1B4C55C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“三区三线”</w:t>
      </w:r>
      <w:r>
        <w:rPr>
          <w:rFonts w:hint="default" w:ascii="Times New Roman" w:hAnsi="Times New Roman" w:eastAsia="仿宋" w:cs="仿宋"/>
          <w:b w:val="0"/>
          <w:bCs w:val="0"/>
          <w:color w:val="auto"/>
          <w:sz w:val="32"/>
          <w:szCs w:val="32"/>
          <w:lang w:val="en-US" w:eastAsia="zh-CN"/>
        </w:rPr>
        <w:t>确定的城镇开发边界成果于2022年10月启用。</w:t>
      </w:r>
      <w:r>
        <w:rPr>
          <w:rFonts w:hint="eastAsia" w:ascii="Times New Roman" w:hAnsi="Times New Roman" w:eastAsia="仿宋" w:cs="仿宋"/>
          <w:b w:val="0"/>
          <w:bCs w:val="0"/>
          <w:color w:val="auto"/>
          <w:sz w:val="32"/>
          <w:szCs w:val="32"/>
          <w:lang w:val="en-US" w:eastAsia="zh-CN"/>
        </w:rPr>
        <w:t>根据</w:t>
      </w:r>
      <w:r>
        <w:rPr>
          <w:rFonts w:hint="default" w:ascii="Times New Roman" w:hAnsi="Times New Roman" w:eastAsia="仿宋" w:cs="仿宋"/>
          <w:b w:val="0"/>
          <w:bCs w:val="0"/>
          <w:color w:val="auto"/>
          <w:sz w:val="32"/>
          <w:szCs w:val="32"/>
          <w:lang w:val="en-US" w:eastAsia="zh-CN"/>
        </w:rPr>
        <w:t>山西省自然资源厅《关于加强城镇开发边界管理工作的通知》</w:t>
      </w:r>
      <w:r>
        <w:rPr>
          <w:rFonts w:hint="eastAsia" w:ascii="Times New Roman" w:hAnsi="Times New Roman" w:eastAsia="仿宋" w:cs="仿宋"/>
          <w:b w:val="0"/>
          <w:bCs w:val="0"/>
          <w:color w:val="auto"/>
          <w:sz w:val="32"/>
          <w:szCs w:val="32"/>
          <w:lang w:val="en-US" w:eastAsia="zh-CN"/>
        </w:rPr>
        <w:t>（晋自然资发〔2024〕22号）文件精神</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因重大项目建设涉及城镇开发边界布局变化的，可进行局部优化调整</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天镇县人民政府</w:t>
      </w:r>
      <w:r>
        <w:rPr>
          <w:rFonts w:hint="default" w:ascii="Times New Roman" w:hAnsi="Times New Roman" w:eastAsia="仿宋" w:cs="仿宋"/>
          <w:b w:val="0"/>
          <w:bCs w:val="0"/>
          <w:color w:val="auto"/>
          <w:sz w:val="32"/>
          <w:szCs w:val="32"/>
          <w:lang w:val="en-US" w:eastAsia="zh-CN"/>
        </w:rPr>
        <w:t>于2024年启动了城镇开发边界局部优化和调整工作，并于2024年年底调整完成。为适应经济发展、优化空间布局，保障城镇开发边界内重大项目落地，涉及项目应纳入相应年度土地征收成片开发方案，</w:t>
      </w:r>
      <w:r>
        <w:rPr>
          <w:rFonts w:hint="eastAsia" w:ascii="Times New Roman" w:hAnsi="Times New Roman" w:eastAsia="仿宋" w:cs="仿宋"/>
          <w:b w:val="0"/>
          <w:bCs w:val="0"/>
          <w:color w:val="auto"/>
          <w:sz w:val="32"/>
          <w:szCs w:val="32"/>
          <w:lang w:val="en-US" w:eastAsia="zh-CN"/>
        </w:rPr>
        <w:t>基于以上原因，需对</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天镇县</w:t>
      </w:r>
      <w:r>
        <w:rPr>
          <w:rFonts w:hint="default" w:ascii="Times New Roman" w:hAnsi="Times New Roman" w:eastAsia="仿宋" w:cs="仿宋"/>
          <w:b w:val="0"/>
          <w:bCs w:val="0"/>
          <w:color w:val="auto"/>
          <w:sz w:val="32"/>
          <w:szCs w:val="32"/>
          <w:lang w:val="en-US" w:eastAsia="zh-CN"/>
        </w:rPr>
        <w:t>2024年土地征收成片开发方案》</w:t>
      </w:r>
      <w:r>
        <w:rPr>
          <w:rFonts w:hint="eastAsia" w:ascii="Times New Roman" w:hAnsi="Times New Roman" w:eastAsia="仿宋" w:cs="仿宋"/>
          <w:b w:val="0"/>
          <w:bCs w:val="0"/>
          <w:color w:val="auto"/>
          <w:sz w:val="32"/>
          <w:szCs w:val="32"/>
          <w:lang w:val="en-US" w:eastAsia="zh-CN"/>
        </w:rPr>
        <w:t>进行</w:t>
      </w:r>
      <w:r>
        <w:rPr>
          <w:rFonts w:hint="default" w:ascii="Times New Roman" w:hAnsi="Times New Roman" w:eastAsia="仿宋" w:cs="仿宋"/>
          <w:b w:val="0"/>
          <w:bCs w:val="0"/>
          <w:color w:val="auto"/>
          <w:sz w:val="32"/>
          <w:szCs w:val="32"/>
          <w:lang w:val="en-US" w:eastAsia="zh-CN"/>
        </w:rPr>
        <w:t>调整。</w:t>
      </w:r>
    </w:p>
    <w:p w14:paraId="34980B9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（2）</w:t>
      </w:r>
      <w:r>
        <w:rPr>
          <w:rFonts w:hint="default" w:ascii="Times New Roman" w:hAnsi="Times New Roman" w:eastAsia="仿宋" w:cs="仿宋"/>
          <w:b w:val="0"/>
          <w:bCs w:val="0"/>
          <w:color w:val="auto"/>
          <w:sz w:val="32"/>
          <w:szCs w:val="32"/>
          <w:lang w:val="en-US" w:eastAsia="zh-CN"/>
        </w:rPr>
        <w:t>落实</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十四五</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规划的需要</w:t>
      </w:r>
    </w:p>
    <w:p w14:paraId="0DD71BC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十四五”时期，天镇县发展面临着许多历史机遇与挑战，天镇县远离中心城市，周边县域经济发展整体不够强劲，自身创新动力不足、专业人才匮乏、机制不够先进，发展不平衡不充分的问题十分突出。本次调入项目部分为政府确定的重点项目，为了更加合理地供给建设用地、合法有序征地供地、合理布局区域建设，进一步提高土地利用效率，改善城乡居民的生产生活条件，推动天镇县经济高质量发展，需结合省市最新规范要求和近期拟实施重点项目需求对《天镇县2024年土地征收成片开发方案》进行调整，编制《天镇县2024年土地征收成片开发方案调整方案》。</w:t>
      </w:r>
    </w:p>
    <w:p w14:paraId="3CB6112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22" w:name="_Toc25173"/>
      <w:r>
        <w:rPr>
          <w:rFonts w:hint="eastAsia" w:ascii="黑体" w:hAnsi="黑体" w:eastAsia="黑体" w:cs="黑体"/>
          <w:b w:val="0"/>
          <w:bCs w:val="0"/>
          <w:color w:val="auto"/>
          <w:kern w:val="0"/>
          <w:sz w:val="32"/>
          <w:szCs w:val="32"/>
          <w:lang w:val="en-US" w:eastAsia="zh-CN" w:bidi="ar"/>
        </w:rPr>
        <w:t>（四）方案调整的主要内容</w:t>
      </w:r>
      <w:bookmarkEnd w:id="22"/>
    </w:p>
    <w:p w14:paraId="38E514C8">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default" w:ascii="仿宋" w:hAnsi="仿宋" w:eastAsia="仿宋" w:cs="仿宋"/>
          <w:b/>
          <w:bCs/>
          <w:color w:val="auto"/>
          <w:kern w:val="0"/>
          <w:sz w:val="32"/>
          <w:szCs w:val="32"/>
          <w:lang w:val="en-US" w:eastAsia="zh-CN" w:bidi="ar"/>
        </w:rPr>
      </w:pPr>
      <w:bookmarkStart w:id="23" w:name="_Toc2637"/>
      <w:r>
        <w:rPr>
          <w:rFonts w:hint="eastAsia" w:ascii="仿宋" w:hAnsi="仿宋" w:eastAsia="仿宋" w:cs="仿宋"/>
          <w:b/>
          <w:bCs/>
          <w:color w:val="auto"/>
          <w:kern w:val="0"/>
          <w:sz w:val="32"/>
          <w:szCs w:val="32"/>
          <w:lang w:val="en-US" w:eastAsia="zh-CN" w:bidi="ar"/>
        </w:rPr>
        <w:t>1、项目调整情况</w:t>
      </w:r>
      <w:bookmarkEnd w:id="23"/>
    </w:p>
    <w:p w14:paraId="372BEFE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本次《调整方案》共调出《原方案》0.7846公顷用地，调入12.9894公顷用地。具体调整原因如下：</w:t>
      </w:r>
    </w:p>
    <w:p w14:paraId="2D08802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九岸华府二期”（调整方案中更名为九岸华府一期西地块），项目总面积0.5123公顷，经与用途管制“一张图”套合对比，该项目用地范围内涉及0.4097公顷已批地（与天镇县2013年增减挂批次建设用地重叠0.3653公顷，与天镇县2012年建设用地增减挂钩项目重叠0.0444公顷），本次调整方案将已用地调出，不在重复实施，调出后列入方案用地面积0.1026公顷，全部位于城镇开发边界内。</w:t>
      </w:r>
    </w:p>
    <w:p w14:paraId="76E5D047">
      <w:pPr>
        <w:keepNext w:val="0"/>
        <w:keepLines w:val="0"/>
        <w:pageBreakBefore w:val="0"/>
        <w:widowControl w:val="0"/>
        <w:tabs>
          <w:tab w:val="left" w:pos="1457"/>
        </w:tabs>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drawing>
          <wp:inline distT="0" distB="0" distL="114300" distR="114300">
            <wp:extent cx="4145280" cy="2931160"/>
            <wp:effectExtent l="9525" t="9525" r="10795" b="18415"/>
            <wp:docPr id="5" name="图片 5" descr="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2"/>
                    <pic:cNvPicPr>
                      <a:picLocks noChangeAspect="1"/>
                    </pic:cNvPicPr>
                  </pic:nvPicPr>
                  <pic:blipFill>
                    <a:blip r:embed="rId8"/>
                    <a:stretch>
                      <a:fillRect/>
                    </a:stretch>
                  </pic:blipFill>
                  <pic:spPr>
                    <a:xfrm>
                      <a:off x="0" y="0"/>
                      <a:ext cx="4145280" cy="2931160"/>
                    </a:xfrm>
                    <a:prstGeom prst="rect">
                      <a:avLst/>
                    </a:prstGeom>
                    <a:ln>
                      <a:solidFill>
                        <a:schemeClr val="tx1"/>
                      </a:solidFill>
                    </a:ln>
                  </pic:spPr>
                </pic:pic>
              </a:graphicData>
            </a:graphic>
          </wp:inline>
        </w:drawing>
      </w:r>
    </w:p>
    <w:p w14:paraId="61441CEE">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图1：九岸华府一期西地块范围调整示意图</w:t>
      </w:r>
    </w:p>
    <w:p w14:paraId="0F1ACF7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嘉源粮油”项目总面积0.0729公顷，由于城镇开发边界线调整，现0.0205公顷在城镇开发边界外，本次调整方案将该部分地块调出，并将位于城镇开发边界内计划在2025年实施征收的0.3370公顷土地以“嘉源粮油扩建”名义调入。</w:t>
      </w:r>
    </w:p>
    <w:p w14:paraId="379FEAE3">
      <w:pPr>
        <w:keepNext w:val="0"/>
        <w:keepLines w:val="0"/>
        <w:pageBreakBefore w:val="0"/>
        <w:widowControl w:val="0"/>
        <w:tabs>
          <w:tab w:val="left" w:pos="1457"/>
        </w:tabs>
        <w:kinsoku/>
        <w:wordWrap/>
        <w:overflowPunct/>
        <w:topLinePunct w:val="0"/>
        <w:autoSpaceDE/>
        <w:autoSpaceDN/>
        <w:bidi w:val="0"/>
        <w:adjustRightInd/>
        <w:snapToGrid/>
        <w:spacing w:line="240" w:lineRule="auto"/>
        <w:jc w:val="center"/>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drawing>
          <wp:inline distT="0" distB="0" distL="114300" distR="114300">
            <wp:extent cx="4294505" cy="3036570"/>
            <wp:effectExtent l="9525" t="9525" r="13970" b="14605"/>
            <wp:docPr id="7" name="图片 7" descr="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一"/>
                    <pic:cNvPicPr>
                      <a:picLocks noChangeAspect="1"/>
                    </pic:cNvPicPr>
                  </pic:nvPicPr>
                  <pic:blipFill>
                    <a:blip r:embed="rId9"/>
                    <a:stretch>
                      <a:fillRect/>
                    </a:stretch>
                  </pic:blipFill>
                  <pic:spPr>
                    <a:xfrm>
                      <a:off x="0" y="0"/>
                      <a:ext cx="4294505" cy="3036570"/>
                    </a:xfrm>
                    <a:prstGeom prst="rect">
                      <a:avLst/>
                    </a:prstGeom>
                    <a:ln>
                      <a:solidFill>
                        <a:schemeClr val="tx1"/>
                      </a:solidFill>
                    </a:ln>
                  </pic:spPr>
                </pic:pic>
              </a:graphicData>
            </a:graphic>
          </wp:inline>
        </w:drawing>
      </w:r>
    </w:p>
    <w:p w14:paraId="283F046A">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图2：嘉源粮油范围调整示意图</w:t>
      </w:r>
    </w:p>
    <w:p w14:paraId="36D079D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w:t>
      </w:r>
      <w:r>
        <w:rPr>
          <w:rFonts w:hint="default" w:ascii="Times New Roman" w:hAnsi="Times New Roman" w:eastAsia="仿宋" w:cs="仿宋"/>
          <w:b w:val="0"/>
          <w:bCs w:val="0"/>
          <w:color w:val="auto"/>
          <w:sz w:val="32"/>
          <w:szCs w:val="32"/>
          <w:lang w:val="en-US" w:eastAsia="zh-CN"/>
        </w:rPr>
        <w:t>北魏白酒厂部分</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项目总面积0.2549公顷，由</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天镇县2018年第四批城乡建设用地增减挂钩项目建设用地</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报批范围已扣除0.0841公顷林地，因此，本次调整方案中将该地块调出，调出后列入方案用地面积0.1708公顷。</w:t>
      </w:r>
    </w:p>
    <w:p w14:paraId="4A2CA994">
      <w:pPr>
        <w:keepNext w:val="0"/>
        <w:keepLines w:val="0"/>
        <w:pageBreakBefore w:val="0"/>
        <w:widowControl w:val="0"/>
        <w:tabs>
          <w:tab w:val="left" w:pos="1457"/>
        </w:tabs>
        <w:kinsoku/>
        <w:wordWrap/>
        <w:overflowPunct/>
        <w:topLinePunct w:val="0"/>
        <w:autoSpaceDE/>
        <w:autoSpaceDN/>
        <w:bidi w:val="0"/>
        <w:adjustRightInd/>
        <w:snapToGrid/>
        <w:spacing w:line="240" w:lineRule="auto"/>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drawing>
          <wp:inline distT="0" distB="0" distL="114300" distR="114300">
            <wp:extent cx="4367530" cy="3088005"/>
            <wp:effectExtent l="9525" t="9525" r="17145" b="13970"/>
            <wp:docPr id="8" name="图片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
                    <pic:cNvPicPr>
                      <a:picLocks noChangeAspect="1"/>
                    </pic:cNvPicPr>
                  </pic:nvPicPr>
                  <pic:blipFill>
                    <a:blip r:embed="rId10"/>
                    <a:stretch>
                      <a:fillRect/>
                    </a:stretch>
                  </pic:blipFill>
                  <pic:spPr>
                    <a:xfrm>
                      <a:off x="0" y="0"/>
                      <a:ext cx="4367530" cy="3088005"/>
                    </a:xfrm>
                    <a:prstGeom prst="rect">
                      <a:avLst/>
                    </a:prstGeom>
                    <a:ln>
                      <a:solidFill>
                        <a:schemeClr val="tx1"/>
                      </a:solidFill>
                    </a:ln>
                  </pic:spPr>
                </pic:pic>
              </a:graphicData>
            </a:graphic>
          </wp:inline>
        </w:drawing>
      </w:r>
    </w:p>
    <w:p w14:paraId="5DEFE825">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图3：北魏白酒厂范围调整示意图</w:t>
      </w:r>
    </w:p>
    <w:p w14:paraId="14FA067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w:t>
      </w:r>
      <w:r>
        <w:rPr>
          <w:rFonts w:hint="default" w:ascii="Times New Roman" w:hAnsi="Times New Roman" w:eastAsia="仿宋" w:cs="仿宋"/>
          <w:b w:val="0"/>
          <w:bCs w:val="0"/>
          <w:color w:val="auto"/>
          <w:sz w:val="32"/>
          <w:szCs w:val="32"/>
          <w:lang w:val="en-US" w:eastAsia="zh-CN"/>
        </w:rPr>
        <w:t>天城府南侧地块</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项目总面积0.2493公顷，由于该地块为国有建设用地，已取得土地证，不再进行报批，据</w:t>
      </w:r>
      <w:r>
        <w:rPr>
          <w:rFonts w:hint="eastAsia" w:ascii="Times New Roman" w:hAnsi="Times New Roman" w:eastAsia="仿宋" w:cs="仿宋"/>
          <w:b w:val="0"/>
          <w:bCs w:val="0"/>
          <w:color w:val="auto"/>
          <w:sz w:val="32"/>
          <w:szCs w:val="32"/>
          <w:lang w:val="en-US" w:eastAsia="zh-CN"/>
        </w:rPr>
        <w:t>天镇县自然资源</w:t>
      </w:r>
      <w:r>
        <w:rPr>
          <w:rFonts w:hint="default" w:ascii="Times New Roman" w:hAnsi="Times New Roman" w:eastAsia="仿宋" w:cs="仿宋"/>
          <w:b w:val="0"/>
          <w:bCs w:val="0"/>
          <w:color w:val="auto"/>
          <w:sz w:val="32"/>
          <w:szCs w:val="32"/>
          <w:lang w:val="en-US" w:eastAsia="zh-CN"/>
        </w:rPr>
        <w:t>局党组会议研究决定，本次调整方案将该项目调出。</w:t>
      </w:r>
    </w:p>
    <w:p w14:paraId="28EABC65">
      <w:pPr>
        <w:keepNext w:val="0"/>
        <w:keepLines w:val="0"/>
        <w:pageBreakBefore w:val="0"/>
        <w:widowControl w:val="0"/>
        <w:tabs>
          <w:tab w:val="left" w:pos="1457"/>
        </w:tabs>
        <w:kinsoku/>
        <w:wordWrap/>
        <w:overflowPunct/>
        <w:topLinePunct w:val="0"/>
        <w:autoSpaceDE/>
        <w:autoSpaceDN/>
        <w:bidi w:val="0"/>
        <w:adjustRightInd/>
        <w:snapToGrid/>
        <w:spacing w:line="240" w:lineRule="auto"/>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drawing>
          <wp:inline distT="0" distB="0" distL="114300" distR="114300">
            <wp:extent cx="5442585" cy="3850640"/>
            <wp:effectExtent l="9525" t="9525" r="21590" b="13335"/>
            <wp:docPr id="9" name="图片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
                    <pic:cNvPicPr>
                      <a:picLocks noChangeAspect="1"/>
                    </pic:cNvPicPr>
                  </pic:nvPicPr>
                  <pic:blipFill>
                    <a:blip r:embed="rId11"/>
                    <a:stretch>
                      <a:fillRect/>
                    </a:stretch>
                  </pic:blipFill>
                  <pic:spPr>
                    <a:xfrm>
                      <a:off x="0" y="0"/>
                      <a:ext cx="5442585" cy="3850640"/>
                    </a:xfrm>
                    <a:prstGeom prst="rect">
                      <a:avLst/>
                    </a:prstGeom>
                    <a:ln>
                      <a:solidFill>
                        <a:schemeClr val="tx1"/>
                      </a:solidFill>
                    </a:ln>
                  </pic:spPr>
                </pic:pic>
              </a:graphicData>
            </a:graphic>
          </wp:inline>
        </w:drawing>
      </w:r>
    </w:p>
    <w:p w14:paraId="2BE5556E">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图4：天城府南侧地块范围调整示意图</w:t>
      </w:r>
    </w:p>
    <w:p w14:paraId="6E02AE7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《原方案》“新建天镇县10千伏东环开关站工程”项目总面积0.0210公顷，由于该项目暂未计划实施，为避免造成土地资源浪费，故本次调整方案将该项目调出。</w:t>
      </w:r>
    </w:p>
    <w:p w14:paraId="7B6F85EE">
      <w:pPr>
        <w:keepNext w:val="0"/>
        <w:keepLines w:val="0"/>
        <w:pageBreakBefore w:val="0"/>
        <w:widowControl w:val="0"/>
        <w:tabs>
          <w:tab w:val="left" w:pos="1457"/>
        </w:tabs>
        <w:kinsoku/>
        <w:wordWrap/>
        <w:overflowPunct/>
        <w:topLinePunct w:val="0"/>
        <w:autoSpaceDE/>
        <w:autoSpaceDN/>
        <w:bidi w:val="0"/>
        <w:adjustRightInd/>
        <w:snapToGrid/>
        <w:spacing w:line="600" w:lineRule="exact"/>
        <w:jc w:val="center"/>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drawing>
          <wp:anchor distT="0" distB="0" distL="114300" distR="114300" simplePos="0" relativeHeight="251659264" behindDoc="0" locked="0" layoutInCell="1" allowOverlap="1">
            <wp:simplePos x="0" y="0"/>
            <wp:positionH relativeFrom="column">
              <wp:posOffset>177800</wp:posOffset>
            </wp:positionH>
            <wp:positionV relativeFrom="paragraph">
              <wp:posOffset>38100</wp:posOffset>
            </wp:positionV>
            <wp:extent cx="4881880" cy="3451860"/>
            <wp:effectExtent l="9525" t="9525" r="10795" b="18415"/>
            <wp:wrapSquare wrapText="bothSides"/>
            <wp:docPr id="4" name="图片 4" descr="位置示意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位置示意图7"/>
                    <pic:cNvPicPr>
                      <a:picLocks noChangeAspect="1"/>
                    </pic:cNvPicPr>
                  </pic:nvPicPr>
                  <pic:blipFill>
                    <a:blip r:embed="rId12"/>
                    <a:stretch>
                      <a:fillRect/>
                    </a:stretch>
                  </pic:blipFill>
                  <pic:spPr>
                    <a:xfrm>
                      <a:off x="0" y="0"/>
                      <a:ext cx="4881880" cy="3451860"/>
                    </a:xfrm>
                    <a:prstGeom prst="rect">
                      <a:avLst/>
                    </a:prstGeom>
                    <a:ln>
                      <a:solidFill>
                        <a:schemeClr val="tx1"/>
                      </a:solidFill>
                    </a:ln>
                  </pic:spPr>
                </pic:pic>
              </a:graphicData>
            </a:graphic>
          </wp:anchor>
        </w:drawing>
      </w:r>
      <w:r>
        <w:rPr>
          <w:rFonts w:hint="eastAsia" w:ascii="Times New Roman" w:hAnsi="Times New Roman" w:eastAsia="仿宋" w:cs="Times New Roman"/>
          <w:b/>
          <w:bCs/>
          <w:color w:val="auto"/>
          <w:sz w:val="24"/>
          <w:szCs w:val="22"/>
          <w:lang w:val="en-US" w:eastAsia="zh-CN"/>
        </w:rPr>
        <w:t>图5：新建天镇县10千伏东环开关站工程范围调整示意图</w:t>
      </w:r>
    </w:p>
    <w:p w14:paraId="12B299F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根据天镇县实际用地需求，本次《调整方案》将北魏白酒厂扩建、军人事务局（光荣院建设项目）（西地块）、中继供泵站、城镇污水应急调蓄设施建设项目、瑞和小区路东段、512工程改线项目及周边商业、工业项目、嘉源粮油扩建、秦云大数据东路、佳腾恒益矿业扩建项目用地调入，新增面积12.9894公顷。</w:t>
      </w:r>
    </w:p>
    <w:p w14:paraId="2F171091">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24" w:name="_Toc23825"/>
      <w:bookmarkStart w:id="25" w:name="_Toc26476"/>
      <w:bookmarkStart w:id="26" w:name="_Toc30233"/>
      <w:bookmarkStart w:id="27" w:name="_Toc28423"/>
      <w:bookmarkStart w:id="28" w:name="_Toc30850"/>
      <w:r>
        <w:rPr>
          <w:rFonts w:hint="eastAsia" w:ascii="仿宋" w:hAnsi="仿宋" w:eastAsia="仿宋" w:cs="仿宋"/>
          <w:b/>
          <w:bCs/>
          <w:color w:val="auto"/>
          <w:kern w:val="0"/>
          <w:sz w:val="32"/>
          <w:szCs w:val="32"/>
          <w:lang w:val="en-US" w:eastAsia="zh-CN" w:bidi="ar"/>
        </w:rPr>
        <w:t>2.片区范围的调整</w:t>
      </w:r>
      <w:bookmarkEnd w:id="24"/>
      <w:bookmarkEnd w:id="25"/>
      <w:bookmarkEnd w:id="26"/>
      <w:bookmarkEnd w:id="27"/>
      <w:bookmarkEnd w:id="28"/>
    </w:p>
    <w:p w14:paraId="3DDFE99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本次调整在《原方案》的基础上，根据2025年土地征收年度实施计划调整原方案谷前堡镇片区、张西河乡片区、城区片区三、城区片区二、城区片区一的边界，涉及调入面积12.9894公顷；调出面积0.7846公顷。</w:t>
      </w:r>
    </w:p>
    <w:p w14:paraId="78AB4029">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调整后，本次成片开发片区共计6个，片区面积由《原方案》的18.1231公顷调整为30.3279公顷。各片区的成片开发范围调整情况如下：</w:t>
      </w:r>
    </w:p>
    <w:p w14:paraId="48E78F23">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表2成片开发范围调整基本情况表</w:t>
      </w:r>
    </w:p>
    <w:p w14:paraId="7ED6C029">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8"/>
        <w:gridCol w:w="2183"/>
        <w:gridCol w:w="1367"/>
        <w:gridCol w:w="1367"/>
        <w:gridCol w:w="1277"/>
        <w:gridCol w:w="1367"/>
      </w:tblGrid>
      <w:tr w14:paraId="79740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56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B1E344">
            <w:pPr>
              <w:keepNext w:val="0"/>
              <w:keepLines w:val="0"/>
              <w:widowControl/>
              <w:suppressLineNumbers w:val="0"/>
              <w:jc w:val="center"/>
              <w:textAlignment w:val="center"/>
              <w:rPr>
                <w:rFonts w:ascii="仿宋" w:hAnsi="仿宋" w:eastAsia="仿宋" w:cs="仿宋"/>
                <w:i w:val="0"/>
                <w:iCs w:val="0"/>
                <w:color w:val="000000"/>
                <w:sz w:val="21"/>
                <w:szCs w:val="21"/>
                <w:u w:val="none"/>
              </w:rPr>
            </w:pPr>
            <w:bookmarkStart w:id="29" w:name="_Toc24702"/>
            <w:bookmarkStart w:id="30" w:name="_Toc6218"/>
            <w:bookmarkStart w:id="31" w:name="_Toc1079"/>
            <w:bookmarkStart w:id="32" w:name="_Toc7039"/>
            <w:r>
              <w:rPr>
                <w:rFonts w:hint="eastAsia" w:ascii="仿宋" w:hAnsi="仿宋" w:eastAsia="仿宋" w:cs="仿宋"/>
                <w:i w:val="0"/>
                <w:iCs w:val="0"/>
                <w:color w:val="000000"/>
                <w:kern w:val="0"/>
                <w:sz w:val="21"/>
                <w:szCs w:val="21"/>
                <w:u w:val="none"/>
                <w:lang w:val="en-US" w:eastAsia="zh-CN" w:bidi="ar"/>
              </w:rPr>
              <w:t>序号</w:t>
            </w:r>
          </w:p>
        </w:tc>
        <w:tc>
          <w:tcPr>
            <w:tcW w:w="1281" w:type="pct"/>
            <w:vMerge w:val="restart"/>
            <w:tcBorders>
              <w:top w:val="single" w:color="000000" w:sz="8" w:space="0"/>
              <w:left w:val="nil"/>
              <w:bottom w:val="single" w:color="000000" w:sz="8" w:space="0"/>
              <w:right w:val="single" w:color="000000" w:sz="8" w:space="0"/>
            </w:tcBorders>
            <w:shd w:val="clear" w:color="auto" w:fill="auto"/>
            <w:vAlign w:val="center"/>
          </w:tcPr>
          <w:p w14:paraId="3F228F9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片区</w:t>
            </w:r>
          </w:p>
        </w:tc>
        <w:tc>
          <w:tcPr>
            <w:tcW w:w="802" w:type="pct"/>
            <w:vMerge w:val="restart"/>
            <w:tcBorders>
              <w:top w:val="single" w:color="000000" w:sz="8" w:space="0"/>
              <w:left w:val="nil"/>
              <w:bottom w:val="single" w:color="000000" w:sz="8" w:space="0"/>
              <w:right w:val="single" w:color="000000" w:sz="8" w:space="0"/>
            </w:tcBorders>
            <w:shd w:val="clear" w:color="auto" w:fill="auto"/>
            <w:vAlign w:val="center"/>
          </w:tcPr>
          <w:p w14:paraId="5436BC2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调整前片区面积</w:t>
            </w:r>
          </w:p>
        </w:tc>
        <w:tc>
          <w:tcPr>
            <w:tcW w:w="1551" w:type="pct"/>
            <w:gridSpan w:val="2"/>
            <w:tcBorders>
              <w:top w:val="single" w:color="000000" w:sz="8" w:space="0"/>
              <w:left w:val="nil"/>
              <w:bottom w:val="single" w:color="000000" w:sz="8" w:space="0"/>
              <w:right w:val="single" w:color="000000" w:sz="8" w:space="0"/>
            </w:tcBorders>
            <w:shd w:val="clear" w:color="auto" w:fill="auto"/>
            <w:vAlign w:val="center"/>
          </w:tcPr>
          <w:p w14:paraId="0645D5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调整情况</w:t>
            </w:r>
          </w:p>
        </w:tc>
        <w:tc>
          <w:tcPr>
            <w:tcW w:w="802" w:type="pct"/>
            <w:vMerge w:val="restart"/>
            <w:tcBorders>
              <w:top w:val="single" w:color="000000" w:sz="8" w:space="0"/>
              <w:left w:val="nil"/>
              <w:bottom w:val="single" w:color="000000" w:sz="8" w:space="0"/>
              <w:right w:val="single" w:color="000000" w:sz="8" w:space="0"/>
            </w:tcBorders>
            <w:shd w:val="clear" w:color="auto" w:fill="auto"/>
            <w:vAlign w:val="center"/>
          </w:tcPr>
          <w:p w14:paraId="7990FD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调整后片区面积</w:t>
            </w:r>
          </w:p>
        </w:tc>
      </w:tr>
      <w:tr w14:paraId="21BB0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248BC1">
            <w:pPr>
              <w:jc w:val="center"/>
              <w:rPr>
                <w:rFonts w:hint="eastAsia" w:ascii="仿宋" w:hAnsi="仿宋" w:eastAsia="仿宋" w:cs="仿宋"/>
                <w:i w:val="0"/>
                <w:iCs w:val="0"/>
                <w:color w:val="000000"/>
                <w:sz w:val="21"/>
                <w:szCs w:val="21"/>
                <w:u w:val="none"/>
              </w:rPr>
            </w:pPr>
          </w:p>
        </w:tc>
        <w:tc>
          <w:tcPr>
            <w:tcW w:w="1281" w:type="pct"/>
            <w:vMerge w:val="continue"/>
            <w:tcBorders>
              <w:top w:val="single" w:color="000000" w:sz="8" w:space="0"/>
              <w:left w:val="nil"/>
              <w:bottom w:val="single" w:color="000000" w:sz="8" w:space="0"/>
              <w:right w:val="single" w:color="000000" w:sz="8" w:space="0"/>
            </w:tcBorders>
            <w:shd w:val="clear" w:color="auto" w:fill="auto"/>
            <w:vAlign w:val="center"/>
          </w:tcPr>
          <w:p w14:paraId="0523C745">
            <w:pPr>
              <w:jc w:val="center"/>
              <w:rPr>
                <w:rFonts w:hint="eastAsia" w:ascii="仿宋" w:hAnsi="仿宋" w:eastAsia="仿宋" w:cs="仿宋"/>
                <w:i w:val="0"/>
                <w:iCs w:val="0"/>
                <w:color w:val="000000"/>
                <w:sz w:val="21"/>
                <w:szCs w:val="21"/>
                <w:u w:val="none"/>
              </w:rPr>
            </w:pPr>
          </w:p>
        </w:tc>
        <w:tc>
          <w:tcPr>
            <w:tcW w:w="802" w:type="pct"/>
            <w:vMerge w:val="continue"/>
            <w:tcBorders>
              <w:top w:val="single" w:color="000000" w:sz="8" w:space="0"/>
              <w:left w:val="nil"/>
              <w:bottom w:val="single" w:color="000000" w:sz="8" w:space="0"/>
              <w:right w:val="single" w:color="000000" w:sz="8" w:space="0"/>
            </w:tcBorders>
            <w:shd w:val="clear" w:color="auto" w:fill="auto"/>
            <w:vAlign w:val="center"/>
          </w:tcPr>
          <w:p w14:paraId="4999F9E4">
            <w:pPr>
              <w:jc w:val="center"/>
              <w:rPr>
                <w:rFonts w:hint="eastAsia" w:ascii="仿宋" w:hAnsi="仿宋" w:eastAsia="仿宋" w:cs="仿宋"/>
                <w:i w:val="0"/>
                <w:iCs w:val="0"/>
                <w:color w:val="000000"/>
                <w:sz w:val="21"/>
                <w:szCs w:val="21"/>
                <w:u w:val="none"/>
              </w:rPr>
            </w:pPr>
          </w:p>
        </w:tc>
        <w:tc>
          <w:tcPr>
            <w:tcW w:w="802" w:type="pct"/>
            <w:tcBorders>
              <w:top w:val="nil"/>
              <w:left w:val="nil"/>
              <w:bottom w:val="single" w:color="000000" w:sz="8" w:space="0"/>
              <w:right w:val="single" w:color="000000" w:sz="8" w:space="0"/>
            </w:tcBorders>
            <w:shd w:val="clear" w:color="auto" w:fill="auto"/>
            <w:vAlign w:val="center"/>
          </w:tcPr>
          <w:p w14:paraId="754FB77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调入</w:t>
            </w:r>
          </w:p>
        </w:tc>
        <w:tc>
          <w:tcPr>
            <w:tcW w:w="748" w:type="pct"/>
            <w:tcBorders>
              <w:top w:val="nil"/>
              <w:left w:val="nil"/>
              <w:bottom w:val="single" w:color="000000" w:sz="8" w:space="0"/>
              <w:right w:val="single" w:color="000000" w:sz="8" w:space="0"/>
            </w:tcBorders>
            <w:shd w:val="clear" w:color="auto" w:fill="auto"/>
            <w:vAlign w:val="center"/>
          </w:tcPr>
          <w:p w14:paraId="7CA185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调出</w:t>
            </w:r>
          </w:p>
        </w:tc>
        <w:tc>
          <w:tcPr>
            <w:tcW w:w="802" w:type="pct"/>
            <w:vMerge w:val="continue"/>
            <w:tcBorders>
              <w:top w:val="single" w:color="000000" w:sz="8" w:space="0"/>
              <w:left w:val="nil"/>
              <w:bottom w:val="single" w:color="000000" w:sz="8" w:space="0"/>
              <w:right w:val="single" w:color="000000" w:sz="8" w:space="0"/>
            </w:tcBorders>
            <w:shd w:val="clear" w:color="auto" w:fill="auto"/>
            <w:vAlign w:val="center"/>
          </w:tcPr>
          <w:p w14:paraId="5C2AD961">
            <w:pPr>
              <w:jc w:val="center"/>
              <w:rPr>
                <w:rFonts w:hint="eastAsia" w:ascii="仿宋" w:hAnsi="仿宋" w:eastAsia="仿宋" w:cs="仿宋"/>
                <w:i w:val="0"/>
                <w:iCs w:val="0"/>
                <w:color w:val="000000"/>
                <w:sz w:val="21"/>
                <w:szCs w:val="21"/>
                <w:u w:val="none"/>
              </w:rPr>
            </w:pPr>
          </w:p>
        </w:tc>
      </w:tr>
      <w:tr w14:paraId="543C4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70F564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281" w:type="pct"/>
            <w:tcBorders>
              <w:top w:val="nil"/>
              <w:left w:val="nil"/>
              <w:bottom w:val="single" w:color="000000" w:sz="8" w:space="0"/>
              <w:right w:val="single" w:color="000000" w:sz="8" w:space="0"/>
            </w:tcBorders>
            <w:shd w:val="clear" w:color="auto" w:fill="auto"/>
            <w:noWrap/>
            <w:vAlign w:val="center"/>
          </w:tcPr>
          <w:p w14:paraId="58377D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城区片区一</w:t>
            </w:r>
          </w:p>
        </w:tc>
        <w:tc>
          <w:tcPr>
            <w:tcW w:w="802" w:type="pct"/>
            <w:tcBorders>
              <w:top w:val="nil"/>
              <w:left w:val="nil"/>
              <w:bottom w:val="single" w:color="000000" w:sz="8" w:space="0"/>
              <w:right w:val="single" w:color="000000" w:sz="8" w:space="0"/>
            </w:tcBorders>
            <w:shd w:val="clear" w:color="auto" w:fill="auto"/>
            <w:noWrap/>
            <w:vAlign w:val="center"/>
          </w:tcPr>
          <w:p w14:paraId="207C12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9.9464</w:t>
            </w:r>
          </w:p>
        </w:tc>
        <w:tc>
          <w:tcPr>
            <w:tcW w:w="802" w:type="pct"/>
            <w:tcBorders>
              <w:top w:val="nil"/>
              <w:left w:val="nil"/>
              <w:bottom w:val="single" w:color="000000" w:sz="8" w:space="0"/>
              <w:right w:val="single" w:color="000000" w:sz="8" w:space="0"/>
            </w:tcBorders>
            <w:shd w:val="clear" w:color="auto" w:fill="auto"/>
            <w:noWrap/>
            <w:vAlign w:val="center"/>
          </w:tcPr>
          <w:p w14:paraId="0042B9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3.2967</w:t>
            </w:r>
          </w:p>
        </w:tc>
        <w:tc>
          <w:tcPr>
            <w:tcW w:w="748" w:type="pct"/>
            <w:tcBorders>
              <w:top w:val="nil"/>
              <w:left w:val="nil"/>
              <w:bottom w:val="single" w:color="000000" w:sz="8" w:space="0"/>
              <w:right w:val="single" w:color="000000" w:sz="8" w:space="0"/>
            </w:tcBorders>
            <w:shd w:val="clear" w:color="auto" w:fill="auto"/>
            <w:noWrap/>
            <w:vAlign w:val="center"/>
          </w:tcPr>
          <w:p w14:paraId="0AFC28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802" w:type="pct"/>
            <w:tcBorders>
              <w:top w:val="nil"/>
              <w:left w:val="nil"/>
              <w:bottom w:val="single" w:color="000000" w:sz="8" w:space="0"/>
              <w:right w:val="single" w:color="000000" w:sz="8" w:space="0"/>
            </w:tcBorders>
            <w:shd w:val="clear" w:color="auto" w:fill="auto"/>
            <w:noWrap/>
            <w:vAlign w:val="center"/>
          </w:tcPr>
          <w:p w14:paraId="0B5FC4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12.5631</w:t>
            </w:r>
          </w:p>
        </w:tc>
      </w:tr>
      <w:tr w14:paraId="6D669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46BC5FE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281" w:type="pct"/>
            <w:tcBorders>
              <w:top w:val="nil"/>
              <w:left w:val="nil"/>
              <w:bottom w:val="single" w:color="000000" w:sz="8" w:space="0"/>
              <w:right w:val="single" w:color="000000" w:sz="8" w:space="0"/>
            </w:tcBorders>
            <w:shd w:val="clear" w:color="auto" w:fill="auto"/>
            <w:noWrap/>
            <w:vAlign w:val="center"/>
          </w:tcPr>
          <w:p w14:paraId="11A01BE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城区片区二</w:t>
            </w:r>
          </w:p>
        </w:tc>
        <w:tc>
          <w:tcPr>
            <w:tcW w:w="802" w:type="pct"/>
            <w:tcBorders>
              <w:top w:val="nil"/>
              <w:left w:val="nil"/>
              <w:bottom w:val="single" w:color="000000" w:sz="8" w:space="0"/>
              <w:right w:val="single" w:color="000000" w:sz="8" w:space="0"/>
            </w:tcBorders>
            <w:shd w:val="clear" w:color="auto" w:fill="auto"/>
            <w:noWrap/>
            <w:vAlign w:val="center"/>
          </w:tcPr>
          <w:p w14:paraId="41D6D9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4.4765</w:t>
            </w:r>
          </w:p>
        </w:tc>
        <w:tc>
          <w:tcPr>
            <w:tcW w:w="802" w:type="pct"/>
            <w:tcBorders>
              <w:top w:val="nil"/>
              <w:left w:val="nil"/>
              <w:bottom w:val="single" w:color="000000" w:sz="8" w:space="0"/>
              <w:right w:val="single" w:color="000000" w:sz="8" w:space="0"/>
            </w:tcBorders>
            <w:shd w:val="clear" w:color="auto" w:fill="auto"/>
            <w:noWrap/>
            <w:vAlign w:val="center"/>
          </w:tcPr>
          <w:p w14:paraId="5FC167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4.4812</w:t>
            </w:r>
          </w:p>
        </w:tc>
        <w:tc>
          <w:tcPr>
            <w:tcW w:w="748" w:type="pct"/>
            <w:tcBorders>
              <w:top w:val="nil"/>
              <w:left w:val="nil"/>
              <w:bottom w:val="single" w:color="000000" w:sz="8" w:space="0"/>
              <w:right w:val="single" w:color="000000" w:sz="8" w:space="0"/>
            </w:tcBorders>
            <w:shd w:val="clear" w:color="auto" w:fill="auto"/>
            <w:noWrap/>
            <w:vAlign w:val="center"/>
          </w:tcPr>
          <w:p w14:paraId="302D72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0.0205</w:t>
            </w:r>
          </w:p>
        </w:tc>
        <w:tc>
          <w:tcPr>
            <w:tcW w:w="802" w:type="pct"/>
            <w:tcBorders>
              <w:top w:val="nil"/>
              <w:left w:val="nil"/>
              <w:bottom w:val="single" w:color="000000" w:sz="8" w:space="0"/>
              <w:right w:val="single" w:color="000000" w:sz="8" w:space="0"/>
            </w:tcBorders>
            <w:shd w:val="clear" w:color="auto" w:fill="auto"/>
            <w:noWrap/>
            <w:vAlign w:val="center"/>
          </w:tcPr>
          <w:p w14:paraId="41BCB2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8.9372</w:t>
            </w:r>
          </w:p>
        </w:tc>
      </w:tr>
      <w:tr w14:paraId="7F841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21E01E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281" w:type="pct"/>
            <w:tcBorders>
              <w:top w:val="nil"/>
              <w:left w:val="nil"/>
              <w:bottom w:val="single" w:color="000000" w:sz="8" w:space="0"/>
              <w:right w:val="single" w:color="000000" w:sz="8" w:space="0"/>
            </w:tcBorders>
            <w:shd w:val="clear" w:color="auto" w:fill="auto"/>
            <w:noWrap/>
            <w:vAlign w:val="center"/>
          </w:tcPr>
          <w:p w14:paraId="0C8A50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城区片区三</w:t>
            </w:r>
          </w:p>
        </w:tc>
        <w:tc>
          <w:tcPr>
            <w:tcW w:w="802" w:type="pct"/>
            <w:tcBorders>
              <w:top w:val="nil"/>
              <w:left w:val="nil"/>
              <w:bottom w:val="single" w:color="000000" w:sz="8" w:space="0"/>
              <w:right w:val="single" w:color="000000" w:sz="8" w:space="0"/>
            </w:tcBorders>
            <w:shd w:val="clear" w:color="auto" w:fill="auto"/>
            <w:noWrap/>
            <w:vAlign w:val="center"/>
          </w:tcPr>
          <w:p w14:paraId="25F19E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0.2549</w:t>
            </w:r>
          </w:p>
        </w:tc>
        <w:tc>
          <w:tcPr>
            <w:tcW w:w="802" w:type="pct"/>
            <w:tcBorders>
              <w:top w:val="nil"/>
              <w:left w:val="nil"/>
              <w:bottom w:val="single" w:color="000000" w:sz="8" w:space="0"/>
              <w:right w:val="single" w:color="000000" w:sz="8" w:space="0"/>
            </w:tcBorders>
            <w:shd w:val="clear" w:color="auto" w:fill="auto"/>
            <w:noWrap/>
            <w:vAlign w:val="center"/>
          </w:tcPr>
          <w:p w14:paraId="34DB3E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3.3633</w:t>
            </w:r>
          </w:p>
        </w:tc>
        <w:tc>
          <w:tcPr>
            <w:tcW w:w="748" w:type="pct"/>
            <w:tcBorders>
              <w:top w:val="nil"/>
              <w:left w:val="nil"/>
              <w:bottom w:val="single" w:color="000000" w:sz="8" w:space="0"/>
              <w:right w:val="single" w:color="000000" w:sz="8" w:space="0"/>
            </w:tcBorders>
            <w:shd w:val="clear" w:color="auto" w:fill="auto"/>
            <w:noWrap/>
            <w:vAlign w:val="center"/>
          </w:tcPr>
          <w:p w14:paraId="2BA3ED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0.0841</w:t>
            </w:r>
          </w:p>
        </w:tc>
        <w:tc>
          <w:tcPr>
            <w:tcW w:w="802" w:type="pct"/>
            <w:tcBorders>
              <w:top w:val="nil"/>
              <w:left w:val="nil"/>
              <w:bottom w:val="single" w:color="000000" w:sz="8" w:space="0"/>
              <w:right w:val="single" w:color="000000" w:sz="8" w:space="0"/>
            </w:tcBorders>
            <w:shd w:val="clear" w:color="auto" w:fill="auto"/>
            <w:noWrap/>
            <w:vAlign w:val="center"/>
          </w:tcPr>
          <w:p w14:paraId="33E5A9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3.5341</w:t>
            </w:r>
          </w:p>
        </w:tc>
      </w:tr>
      <w:tr w14:paraId="04FA6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30A31C7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281" w:type="pct"/>
            <w:tcBorders>
              <w:top w:val="nil"/>
              <w:left w:val="nil"/>
              <w:bottom w:val="single" w:color="000000" w:sz="8" w:space="0"/>
              <w:right w:val="single" w:color="000000" w:sz="8" w:space="0"/>
            </w:tcBorders>
            <w:shd w:val="clear" w:color="auto" w:fill="auto"/>
            <w:noWrap/>
            <w:vAlign w:val="center"/>
          </w:tcPr>
          <w:p w14:paraId="737193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谷前堡镇片区</w:t>
            </w:r>
          </w:p>
        </w:tc>
        <w:tc>
          <w:tcPr>
            <w:tcW w:w="802" w:type="pct"/>
            <w:tcBorders>
              <w:top w:val="nil"/>
              <w:left w:val="nil"/>
              <w:bottom w:val="single" w:color="000000" w:sz="8" w:space="0"/>
              <w:right w:val="single" w:color="000000" w:sz="8" w:space="0"/>
            </w:tcBorders>
            <w:shd w:val="clear" w:color="auto" w:fill="auto"/>
            <w:noWrap/>
            <w:vAlign w:val="center"/>
          </w:tcPr>
          <w:p w14:paraId="30625C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3.0229</w:t>
            </w:r>
          </w:p>
        </w:tc>
        <w:tc>
          <w:tcPr>
            <w:tcW w:w="802" w:type="pct"/>
            <w:tcBorders>
              <w:top w:val="nil"/>
              <w:left w:val="nil"/>
              <w:bottom w:val="single" w:color="000000" w:sz="8" w:space="0"/>
              <w:right w:val="single" w:color="000000" w:sz="8" w:space="0"/>
            </w:tcBorders>
            <w:shd w:val="clear" w:color="auto" w:fill="auto"/>
            <w:noWrap/>
            <w:vAlign w:val="center"/>
          </w:tcPr>
          <w:p w14:paraId="15E79D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1.6975</w:t>
            </w:r>
          </w:p>
        </w:tc>
        <w:tc>
          <w:tcPr>
            <w:tcW w:w="748" w:type="pct"/>
            <w:tcBorders>
              <w:top w:val="nil"/>
              <w:left w:val="nil"/>
              <w:bottom w:val="single" w:color="000000" w:sz="8" w:space="0"/>
              <w:right w:val="single" w:color="000000" w:sz="8" w:space="0"/>
            </w:tcBorders>
            <w:shd w:val="clear" w:color="auto" w:fill="auto"/>
            <w:noWrap/>
            <w:vAlign w:val="center"/>
          </w:tcPr>
          <w:p w14:paraId="184A44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02" w:type="pct"/>
            <w:tcBorders>
              <w:top w:val="nil"/>
              <w:left w:val="nil"/>
              <w:bottom w:val="single" w:color="000000" w:sz="8" w:space="0"/>
              <w:right w:val="single" w:color="000000" w:sz="8" w:space="0"/>
            </w:tcBorders>
            <w:shd w:val="clear" w:color="auto" w:fill="auto"/>
            <w:noWrap/>
            <w:vAlign w:val="center"/>
          </w:tcPr>
          <w:p w14:paraId="6E3D3C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4.7204</w:t>
            </w:r>
          </w:p>
        </w:tc>
      </w:tr>
      <w:tr w14:paraId="10A82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53B985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281" w:type="pct"/>
            <w:tcBorders>
              <w:top w:val="nil"/>
              <w:left w:val="nil"/>
              <w:bottom w:val="single" w:color="000000" w:sz="8" w:space="0"/>
              <w:right w:val="single" w:color="000000" w:sz="8" w:space="0"/>
            </w:tcBorders>
            <w:shd w:val="clear" w:color="auto" w:fill="auto"/>
            <w:noWrap/>
            <w:vAlign w:val="center"/>
          </w:tcPr>
          <w:p w14:paraId="067640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张西河乡片区</w:t>
            </w:r>
          </w:p>
        </w:tc>
        <w:tc>
          <w:tcPr>
            <w:tcW w:w="802" w:type="pct"/>
            <w:tcBorders>
              <w:top w:val="nil"/>
              <w:left w:val="nil"/>
              <w:bottom w:val="single" w:color="000000" w:sz="8" w:space="0"/>
              <w:right w:val="single" w:color="000000" w:sz="8" w:space="0"/>
            </w:tcBorders>
            <w:shd w:val="clear" w:color="auto" w:fill="auto"/>
            <w:noWrap/>
            <w:vAlign w:val="center"/>
          </w:tcPr>
          <w:p w14:paraId="304ACE4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0.1155</w:t>
            </w:r>
          </w:p>
        </w:tc>
        <w:tc>
          <w:tcPr>
            <w:tcW w:w="802" w:type="pct"/>
            <w:tcBorders>
              <w:top w:val="nil"/>
              <w:left w:val="nil"/>
              <w:bottom w:val="single" w:color="000000" w:sz="8" w:space="0"/>
              <w:right w:val="single" w:color="000000" w:sz="8" w:space="0"/>
            </w:tcBorders>
            <w:shd w:val="clear" w:color="auto" w:fill="auto"/>
            <w:noWrap/>
            <w:vAlign w:val="center"/>
          </w:tcPr>
          <w:p w14:paraId="725843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0.1507</w:t>
            </w:r>
          </w:p>
        </w:tc>
        <w:tc>
          <w:tcPr>
            <w:tcW w:w="748" w:type="pct"/>
            <w:tcBorders>
              <w:top w:val="nil"/>
              <w:left w:val="nil"/>
              <w:bottom w:val="single" w:color="000000" w:sz="8" w:space="0"/>
              <w:right w:val="single" w:color="000000" w:sz="8" w:space="0"/>
            </w:tcBorders>
            <w:shd w:val="clear" w:color="auto" w:fill="auto"/>
            <w:noWrap/>
            <w:vAlign w:val="center"/>
          </w:tcPr>
          <w:p w14:paraId="508E1B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02" w:type="pct"/>
            <w:tcBorders>
              <w:top w:val="nil"/>
              <w:left w:val="nil"/>
              <w:bottom w:val="single" w:color="000000" w:sz="8" w:space="0"/>
              <w:right w:val="single" w:color="000000" w:sz="8" w:space="0"/>
            </w:tcBorders>
            <w:shd w:val="clear" w:color="auto" w:fill="auto"/>
            <w:noWrap/>
            <w:vAlign w:val="center"/>
          </w:tcPr>
          <w:p w14:paraId="6B8A8B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0.2662</w:t>
            </w:r>
          </w:p>
        </w:tc>
      </w:tr>
      <w:tr w14:paraId="48D20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562" w:type="pct"/>
            <w:tcBorders>
              <w:top w:val="nil"/>
              <w:left w:val="single" w:color="000000" w:sz="8" w:space="0"/>
              <w:bottom w:val="single" w:color="000000" w:sz="8" w:space="0"/>
              <w:right w:val="single" w:color="000000" w:sz="8" w:space="0"/>
            </w:tcBorders>
            <w:shd w:val="clear" w:color="auto" w:fill="auto"/>
            <w:noWrap/>
            <w:vAlign w:val="center"/>
          </w:tcPr>
          <w:p w14:paraId="4FACBE1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281" w:type="pct"/>
            <w:tcBorders>
              <w:top w:val="nil"/>
              <w:left w:val="nil"/>
              <w:bottom w:val="single" w:color="000000" w:sz="8" w:space="0"/>
              <w:right w:val="single" w:color="000000" w:sz="8" w:space="0"/>
            </w:tcBorders>
            <w:shd w:val="clear" w:color="auto" w:fill="auto"/>
            <w:noWrap/>
            <w:vAlign w:val="center"/>
          </w:tcPr>
          <w:p w14:paraId="18F97E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新平堡镇片区</w:t>
            </w:r>
          </w:p>
        </w:tc>
        <w:tc>
          <w:tcPr>
            <w:tcW w:w="802" w:type="pct"/>
            <w:tcBorders>
              <w:top w:val="nil"/>
              <w:left w:val="nil"/>
              <w:bottom w:val="single" w:color="000000" w:sz="8" w:space="0"/>
              <w:right w:val="single" w:color="000000" w:sz="8" w:space="0"/>
            </w:tcBorders>
            <w:shd w:val="clear" w:color="auto" w:fill="auto"/>
            <w:noWrap/>
            <w:vAlign w:val="center"/>
          </w:tcPr>
          <w:p w14:paraId="3CAE46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0.3069</w:t>
            </w:r>
          </w:p>
        </w:tc>
        <w:tc>
          <w:tcPr>
            <w:tcW w:w="802" w:type="pct"/>
            <w:tcBorders>
              <w:top w:val="nil"/>
              <w:left w:val="nil"/>
              <w:bottom w:val="single" w:color="000000" w:sz="8" w:space="0"/>
              <w:right w:val="single" w:color="000000" w:sz="8" w:space="0"/>
            </w:tcBorders>
            <w:shd w:val="clear" w:color="auto" w:fill="auto"/>
            <w:noWrap/>
            <w:vAlign w:val="center"/>
          </w:tcPr>
          <w:p w14:paraId="1B5C67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48" w:type="pct"/>
            <w:tcBorders>
              <w:top w:val="nil"/>
              <w:left w:val="nil"/>
              <w:bottom w:val="single" w:color="000000" w:sz="8" w:space="0"/>
              <w:right w:val="single" w:color="000000" w:sz="8" w:space="0"/>
            </w:tcBorders>
            <w:shd w:val="clear" w:color="auto" w:fill="auto"/>
            <w:noWrap/>
            <w:vAlign w:val="center"/>
          </w:tcPr>
          <w:p w14:paraId="582EF6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02" w:type="pct"/>
            <w:tcBorders>
              <w:top w:val="nil"/>
              <w:left w:val="nil"/>
              <w:bottom w:val="single" w:color="000000" w:sz="8" w:space="0"/>
              <w:right w:val="single" w:color="000000" w:sz="8" w:space="0"/>
            </w:tcBorders>
            <w:shd w:val="clear" w:color="auto" w:fill="auto"/>
            <w:noWrap/>
            <w:vAlign w:val="center"/>
          </w:tcPr>
          <w:p w14:paraId="1CDE3E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0.3069</w:t>
            </w:r>
          </w:p>
        </w:tc>
      </w:tr>
      <w:tr w14:paraId="7E114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trPr>
        <w:tc>
          <w:tcPr>
            <w:tcW w:w="1843" w:type="pct"/>
            <w:gridSpan w:val="2"/>
            <w:tcBorders>
              <w:top w:val="nil"/>
              <w:left w:val="single" w:color="000000" w:sz="8" w:space="0"/>
              <w:bottom w:val="single" w:color="000000" w:sz="8" w:space="0"/>
              <w:right w:val="single" w:color="000000" w:sz="8" w:space="0"/>
            </w:tcBorders>
            <w:shd w:val="clear" w:color="auto" w:fill="auto"/>
            <w:noWrap/>
            <w:vAlign w:val="center"/>
          </w:tcPr>
          <w:p w14:paraId="4EFF43D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802" w:type="pct"/>
            <w:tcBorders>
              <w:top w:val="nil"/>
              <w:left w:val="nil"/>
              <w:bottom w:val="single" w:color="000000" w:sz="8" w:space="0"/>
              <w:right w:val="single" w:color="000000" w:sz="8" w:space="0"/>
            </w:tcBorders>
            <w:shd w:val="clear" w:color="auto" w:fill="auto"/>
            <w:noWrap/>
            <w:vAlign w:val="center"/>
          </w:tcPr>
          <w:p w14:paraId="1D0DFC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18.1231</w:t>
            </w:r>
          </w:p>
        </w:tc>
        <w:tc>
          <w:tcPr>
            <w:tcW w:w="802" w:type="pct"/>
            <w:tcBorders>
              <w:top w:val="nil"/>
              <w:left w:val="nil"/>
              <w:bottom w:val="single" w:color="000000" w:sz="8" w:space="0"/>
              <w:right w:val="single" w:color="000000" w:sz="8" w:space="0"/>
            </w:tcBorders>
            <w:shd w:val="clear" w:color="auto" w:fill="auto"/>
            <w:noWrap/>
            <w:vAlign w:val="center"/>
          </w:tcPr>
          <w:p w14:paraId="6A8565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12.9894</w:t>
            </w:r>
          </w:p>
        </w:tc>
        <w:tc>
          <w:tcPr>
            <w:tcW w:w="748" w:type="pct"/>
            <w:tcBorders>
              <w:top w:val="nil"/>
              <w:left w:val="nil"/>
              <w:bottom w:val="single" w:color="000000" w:sz="8" w:space="0"/>
              <w:right w:val="single" w:color="000000" w:sz="8" w:space="0"/>
            </w:tcBorders>
            <w:shd w:val="clear" w:color="auto" w:fill="auto"/>
            <w:noWrap/>
            <w:vAlign w:val="center"/>
          </w:tcPr>
          <w:p w14:paraId="61E21D2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0.7846</w:t>
            </w:r>
          </w:p>
        </w:tc>
        <w:tc>
          <w:tcPr>
            <w:tcW w:w="802" w:type="pct"/>
            <w:tcBorders>
              <w:top w:val="nil"/>
              <w:left w:val="nil"/>
              <w:bottom w:val="single" w:color="000000" w:sz="8" w:space="0"/>
              <w:right w:val="single" w:color="000000" w:sz="8" w:space="0"/>
            </w:tcBorders>
            <w:shd w:val="clear" w:color="auto" w:fill="auto"/>
            <w:noWrap/>
            <w:vAlign w:val="center"/>
          </w:tcPr>
          <w:p w14:paraId="6060D0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30.3279</w:t>
            </w:r>
          </w:p>
        </w:tc>
      </w:tr>
    </w:tbl>
    <w:p w14:paraId="77C8A2F3">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33" w:name="_Toc27567"/>
      <w:r>
        <w:rPr>
          <w:rFonts w:hint="eastAsia" w:ascii="仿宋" w:hAnsi="仿宋" w:eastAsia="仿宋" w:cs="仿宋"/>
          <w:b/>
          <w:bCs/>
          <w:color w:val="auto"/>
          <w:kern w:val="0"/>
          <w:sz w:val="32"/>
          <w:szCs w:val="32"/>
          <w:lang w:val="en-US" w:eastAsia="zh-CN" w:bidi="ar"/>
        </w:rPr>
        <w:t>3.拟征收土地范围的调整</w:t>
      </w:r>
      <w:bookmarkEnd w:id="29"/>
      <w:bookmarkEnd w:id="30"/>
      <w:bookmarkEnd w:id="31"/>
      <w:bookmarkEnd w:id="32"/>
      <w:bookmarkEnd w:id="33"/>
    </w:p>
    <w:p w14:paraId="7E2AF4A3">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根据天镇县的实际用地需求，将未纳入《原方案》而计划于2026年征收的地块调入，调入面积12.9894公顷。将不再实施的0.7846公顷地块调出，调整后土地征收面积由9.0401公顷调整为21.2449公顷。土地征收调整情况详见下表：</w:t>
      </w:r>
    </w:p>
    <w:p w14:paraId="0157A6D3">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表3拟征收土地征收范围调整情况表</w:t>
      </w:r>
    </w:p>
    <w:p w14:paraId="028A0BCD">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05"/>
        <w:gridCol w:w="1708"/>
        <w:gridCol w:w="2106"/>
        <w:gridCol w:w="1087"/>
        <w:gridCol w:w="926"/>
        <w:gridCol w:w="1687"/>
      </w:tblGrid>
      <w:tr w14:paraId="2E136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76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8F72BA">
            <w:pPr>
              <w:keepNext w:val="0"/>
              <w:keepLines w:val="0"/>
              <w:widowControl/>
              <w:suppressLineNumbers w:val="0"/>
              <w:jc w:val="center"/>
              <w:textAlignment w:val="center"/>
              <w:rPr>
                <w:rFonts w:ascii="仿宋" w:hAnsi="仿宋" w:eastAsia="仿宋" w:cs="仿宋"/>
                <w:i w:val="0"/>
                <w:iCs w:val="0"/>
                <w:color w:val="000000"/>
                <w:sz w:val="21"/>
                <w:szCs w:val="21"/>
                <w:u w:val="none"/>
              </w:rPr>
            </w:pPr>
            <w:bookmarkStart w:id="34" w:name="_Toc24748"/>
            <w:bookmarkStart w:id="35" w:name="_Toc12820"/>
            <w:bookmarkStart w:id="36" w:name="_Toc26127"/>
            <w:bookmarkStart w:id="37" w:name="_Toc21230"/>
            <w:r>
              <w:rPr>
                <w:rFonts w:hint="eastAsia" w:ascii="仿宋" w:hAnsi="仿宋" w:eastAsia="仿宋" w:cs="仿宋"/>
                <w:i w:val="0"/>
                <w:iCs w:val="0"/>
                <w:color w:val="000000"/>
                <w:kern w:val="0"/>
                <w:sz w:val="21"/>
                <w:szCs w:val="21"/>
                <w:u w:val="none"/>
                <w:lang w:val="en-US" w:eastAsia="zh-CN" w:bidi="ar"/>
              </w:rPr>
              <w:t>序号</w:t>
            </w:r>
          </w:p>
        </w:tc>
        <w:tc>
          <w:tcPr>
            <w:tcW w:w="1176"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6A3A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片区</w:t>
            </w:r>
          </w:p>
        </w:tc>
        <w:tc>
          <w:tcPr>
            <w:tcW w:w="76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DB17A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调整前土地征收面积</w:t>
            </w:r>
          </w:p>
        </w:tc>
        <w:tc>
          <w:tcPr>
            <w:tcW w:w="1529"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4950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调整情况</w:t>
            </w:r>
          </w:p>
        </w:tc>
        <w:tc>
          <w:tcPr>
            <w:tcW w:w="764" w:type="pct"/>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C909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调整后片区面积</w:t>
            </w:r>
          </w:p>
        </w:tc>
      </w:tr>
      <w:tr w14:paraId="57B03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C22035">
            <w:pPr>
              <w:jc w:val="center"/>
              <w:rPr>
                <w:rFonts w:hint="eastAsia" w:ascii="仿宋" w:hAnsi="仿宋" w:eastAsia="仿宋" w:cs="仿宋"/>
                <w:i w:val="0"/>
                <w:iCs w:val="0"/>
                <w:color w:val="000000"/>
                <w:sz w:val="21"/>
                <w:szCs w:val="21"/>
                <w:u w:val="none"/>
              </w:rPr>
            </w:pPr>
          </w:p>
        </w:tc>
        <w:tc>
          <w:tcPr>
            <w:tcW w:w="1176"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B78BDA">
            <w:pPr>
              <w:jc w:val="center"/>
              <w:rPr>
                <w:rFonts w:hint="eastAsia" w:ascii="仿宋" w:hAnsi="仿宋" w:eastAsia="仿宋" w:cs="仿宋"/>
                <w:i w:val="0"/>
                <w:iCs w:val="0"/>
                <w:color w:val="000000"/>
                <w:sz w:val="21"/>
                <w:szCs w:val="21"/>
                <w:u w:val="none"/>
              </w:rPr>
            </w:pPr>
          </w:p>
        </w:tc>
        <w:tc>
          <w:tcPr>
            <w:tcW w:w="7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EA4053">
            <w:pPr>
              <w:jc w:val="center"/>
              <w:rPr>
                <w:rFonts w:hint="eastAsia" w:ascii="仿宋" w:hAnsi="仿宋" w:eastAsia="仿宋" w:cs="仿宋"/>
                <w:i w:val="0"/>
                <w:iCs w:val="0"/>
                <w:color w:val="000000"/>
                <w:sz w:val="21"/>
                <w:szCs w:val="21"/>
                <w:u w:val="none"/>
              </w:rPr>
            </w:pP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032A4C6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调入</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6407A3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调出</w:t>
            </w:r>
          </w:p>
        </w:tc>
        <w:tc>
          <w:tcPr>
            <w:tcW w:w="764" w:type="pct"/>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ABD232">
            <w:pPr>
              <w:jc w:val="center"/>
              <w:rPr>
                <w:rFonts w:hint="eastAsia" w:ascii="仿宋" w:hAnsi="仿宋" w:eastAsia="仿宋" w:cs="仿宋"/>
                <w:i w:val="0"/>
                <w:iCs w:val="0"/>
                <w:color w:val="000000"/>
                <w:sz w:val="21"/>
                <w:szCs w:val="21"/>
                <w:u w:val="none"/>
              </w:rPr>
            </w:pPr>
          </w:p>
        </w:tc>
      </w:tr>
      <w:tr w14:paraId="61DB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735053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5F1F3E2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城区片区一</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8BC41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1.4663</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10CD36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3.2967</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7FF16A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56A7B1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4.083</w:t>
            </w:r>
          </w:p>
        </w:tc>
      </w:tr>
      <w:tr w14:paraId="1B21A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C089D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0CBE437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城区片区二</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7995D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3.8736</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6F0D61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4.4812</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3FA9863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0.0205</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0E01AE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8.3343</w:t>
            </w:r>
          </w:p>
        </w:tc>
      </w:tr>
      <w:tr w14:paraId="5B50D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1A0BB6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52779D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城区片区三</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885E6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0.2549</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2A400F2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3.3633</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45CCA47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0.0841</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54E426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3.5341</w:t>
            </w:r>
          </w:p>
        </w:tc>
      </w:tr>
      <w:tr w14:paraId="3C3F8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0A3A269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45CBC7F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谷前堡镇片区</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26B526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3.0229</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7B12E9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1.6975</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2E247E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0C229E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4.7204</w:t>
            </w:r>
          </w:p>
        </w:tc>
      </w:tr>
      <w:tr w14:paraId="145E4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3DF529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6C3FB7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张西河乡片区</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6F8909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0.1155</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2AFFDF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0.1507</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25E3EF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5EB092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0.2662</w:t>
            </w:r>
          </w:p>
        </w:tc>
      </w:tr>
      <w:tr w14:paraId="1519E4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9672E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176" w:type="pct"/>
            <w:tcBorders>
              <w:top w:val="nil"/>
              <w:left w:val="single" w:color="000000" w:sz="8" w:space="0"/>
              <w:bottom w:val="single" w:color="000000" w:sz="8" w:space="0"/>
              <w:right w:val="single" w:color="000000" w:sz="8" w:space="0"/>
            </w:tcBorders>
            <w:shd w:val="clear" w:color="auto" w:fill="auto"/>
            <w:noWrap/>
            <w:vAlign w:val="center"/>
          </w:tcPr>
          <w:p w14:paraId="4E8286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新平堡镇片区</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214D74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0.3069</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460AC4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78BB1EC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5E67A1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0.3069</w:t>
            </w:r>
          </w:p>
        </w:tc>
      </w:tr>
      <w:tr w14:paraId="58BD6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1940" w:type="pct"/>
            <w:gridSpan w:val="2"/>
            <w:tcBorders>
              <w:top w:val="nil"/>
              <w:left w:val="single" w:color="000000" w:sz="8" w:space="0"/>
              <w:bottom w:val="single" w:color="000000" w:sz="8" w:space="0"/>
              <w:right w:val="single" w:color="000000" w:sz="8" w:space="0"/>
            </w:tcBorders>
            <w:shd w:val="clear" w:color="auto" w:fill="auto"/>
            <w:noWrap/>
            <w:vAlign w:val="center"/>
          </w:tcPr>
          <w:p w14:paraId="01664C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4E82A3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9.0401</w:t>
            </w:r>
          </w:p>
        </w:tc>
        <w:tc>
          <w:tcPr>
            <w:tcW w:w="812" w:type="pct"/>
            <w:tcBorders>
              <w:top w:val="nil"/>
              <w:left w:val="single" w:color="000000" w:sz="8" w:space="0"/>
              <w:bottom w:val="single" w:color="000000" w:sz="8" w:space="0"/>
              <w:right w:val="single" w:color="000000" w:sz="8" w:space="0"/>
            </w:tcBorders>
            <w:shd w:val="clear" w:color="auto" w:fill="auto"/>
            <w:noWrap/>
            <w:vAlign w:val="center"/>
          </w:tcPr>
          <w:p w14:paraId="07F8D0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12.9894</w:t>
            </w:r>
          </w:p>
        </w:tc>
        <w:tc>
          <w:tcPr>
            <w:tcW w:w="717" w:type="pct"/>
            <w:tcBorders>
              <w:top w:val="nil"/>
              <w:left w:val="single" w:color="000000" w:sz="8" w:space="0"/>
              <w:bottom w:val="single" w:color="000000" w:sz="8" w:space="0"/>
              <w:right w:val="single" w:color="000000" w:sz="8" w:space="0"/>
            </w:tcBorders>
            <w:shd w:val="clear" w:color="auto" w:fill="auto"/>
            <w:noWrap/>
            <w:vAlign w:val="center"/>
          </w:tcPr>
          <w:p w14:paraId="035548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0.7846</w:t>
            </w:r>
          </w:p>
        </w:tc>
        <w:tc>
          <w:tcPr>
            <w:tcW w:w="764" w:type="pct"/>
            <w:tcBorders>
              <w:top w:val="nil"/>
              <w:left w:val="single" w:color="000000" w:sz="8" w:space="0"/>
              <w:bottom w:val="single" w:color="000000" w:sz="8" w:space="0"/>
              <w:right w:val="single" w:color="000000" w:sz="8" w:space="0"/>
            </w:tcBorders>
            <w:shd w:val="clear" w:color="auto" w:fill="auto"/>
            <w:noWrap/>
            <w:vAlign w:val="center"/>
          </w:tcPr>
          <w:p w14:paraId="01E2446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21.2449</w:t>
            </w:r>
          </w:p>
        </w:tc>
      </w:tr>
    </w:tbl>
    <w:p w14:paraId="62CEB54A">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38" w:name="_Toc13898"/>
      <w:r>
        <w:rPr>
          <w:rFonts w:hint="eastAsia" w:ascii="仿宋" w:hAnsi="仿宋" w:eastAsia="仿宋" w:cs="仿宋"/>
          <w:b/>
          <w:bCs/>
          <w:color w:val="auto"/>
          <w:kern w:val="0"/>
          <w:sz w:val="32"/>
          <w:szCs w:val="32"/>
          <w:lang w:val="en-US" w:eastAsia="zh-CN" w:bidi="ar"/>
        </w:rPr>
        <w:t>4.拟征收土地时序调整</w:t>
      </w:r>
      <w:bookmarkEnd w:id="34"/>
      <w:bookmarkEnd w:id="35"/>
      <w:bookmarkEnd w:id="36"/>
      <w:bookmarkEnd w:id="37"/>
      <w:bookmarkEnd w:id="38"/>
    </w:p>
    <w:p w14:paraId="256B1A41">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《原方案》拟安排建设项目总面积为</w:t>
      </w:r>
      <w:r>
        <w:rPr>
          <w:rFonts w:hint="eastAsia" w:ascii="Times New Roman" w:hAnsi="Times New Roman" w:eastAsia="仿宋" w:cs="仿宋"/>
          <w:b w:val="0"/>
          <w:bCs w:val="0"/>
          <w:color w:val="auto"/>
          <w:sz w:val="32"/>
          <w:szCs w:val="32"/>
          <w:lang w:val="en-US" w:eastAsia="zh-CN"/>
        </w:rPr>
        <w:t>18.1231</w:t>
      </w:r>
      <w:r>
        <w:rPr>
          <w:rFonts w:hint="default" w:ascii="Times New Roman" w:hAnsi="Times New Roman" w:eastAsia="仿宋" w:cs="仿宋"/>
          <w:b w:val="0"/>
          <w:bCs w:val="0"/>
          <w:color w:val="auto"/>
          <w:sz w:val="32"/>
          <w:szCs w:val="32"/>
          <w:lang w:val="en-US" w:eastAsia="zh-CN"/>
        </w:rPr>
        <w:t>公顷，征收面积为</w:t>
      </w:r>
      <w:r>
        <w:rPr>
          <w:rFonts w:hint="eastAsia" w:ascii="Times New Roman" w:hAnsi="Times New Roman" w:eastAsia="仿宋" w:cs="仿宋"/>
          <w:b w:val="0"/>
          <w:bCs w:val="0"/>
          <w:color w:val="auto"/>
          <w:sz w:val="32"/>
          <w:szCs w:val="32"/>
          <w:lang w:val="en-US" w:eastAsia="zh-CN"/>
        </w:rPr>
        <w:t>9.0401</w:t>
      </w:r>
      <w:r>
        <w:rPr>
          <w:rFonts w:hint="default" w:ascii="Times New Roman" w:hAnsi="Times New Roman" w:eastAsia="仿宋" w:cs="仿宋"/>
          <w:b w:val="0"/>
          <w:bCs w:val="0"/>
          <w:color w:val="auto"/>
          <w:sz w:val="32"/>
          <w:szCs w:val="32"/>
          <w:lang w:val="en-US" w:eastAsia="zh-CN"/>
        </w:rPr>
        <w:t>公顷。202</w:t>
      </w:r>
      <w:r>
        <w:rPr>
          <w:rFonts w:hint="eastAsia" w:ascii="Times New Roman" w:hAnsi="Times New Roman" w:eastAsia="仿宋" w:cs="仿宋"/>
          <w:b w:val="0"/>
          <w:bCs w:val="0"/>
          <w:color w:val="auto"/>
          <w:sz w:val="32"/>
          <w:szCs w:val="32"/>
          <w:lang w:val="en-US" w:eastAsia="zh-CN"/>
        </w:rPr>
        <w:t>4</w:t>
      </w:r>
      <w:r>
        <w:rPr>
          <w:rFonts w:hint="default" w:ascii="Times New Roman" w:hAnsi="Times New Roman" w:eastAsia="仿宋" w:cs="仿宋"/>
          <w:b w:val="0"/>
          <w:bCs w:val="0"/>
          <w:color w:val="auto"/>
          <w:sz w:val="32"/>
          <w:szCs w:val="32"/>
          <w:lang w:val="en-US" w:eastAsia="zh-CN"/>
        </w:rPr>
        <w:t>年，拟实施</w:t>
      </w:r>
      <w:r>
        <w:rPr>
          <w:rFonts w:hint="eastAsia" w:ascii="Times New Roman" w:hAnsi="Times New Roman" w:eastAsia="仿宋" w:cs="仿宋"/>
          <w:b w:val="0"/>
          <w:bCs w:val="0"/>
          <w:color w:val="auto"/>
          <w:sz w:val="32"/>
          <w:szCs w:val="32"/>
          <w:lang w:val="en-US" w:eastAsia="zh-CN"/>
        </w:rPr>
        <w:t>16</w:t>
      </w:r>
      <w:r>
        <w:rPr>
          <w:rFonts w:hint="default" w:ascii="Times New Roman" w:hAnsi="Times New Roman" w:eastAsia="仿宋" w:cs="仿宋"/>
          <w:b w:val="0"/>
          <w:bCs w:val="0"/>
          <w:color w:val="auto"/>
          <w:sz w:val="32"/>
          <w:szCs w:val="32"/>
          <w:lang w:val="en-US" w:eastAsia="zh-CN"/>
        </w:rPr>
        <w:t>个建设项目，拟征收土地</w:t>
      </w:r>
      <w:r>
        <w:rPr>
          <w:rFonts w:hint="eastAsia" w:ascii="Times New Roman" w:hAnsi="Times New Roman" w:eastAsia="仿宋" w:cs="仿宋"/>
          <w:b w:val="0"/>
          <w:bCs w:val="0"/>
          <w:color w:val="auto"/>
          <w:sz w:val="32"/>
          <w:szCs w:val="32"/>
          <w:lang w:val="en-US" w:eastAsia="zh-CN"/>
        </w:rPr>
        <w:t>9.0401</w:t>
      </w:r>
      <w:r>
        <w:rPr>
          <w:rFonts w:hint="default" w:ascii="Times New Roman" w:hAnsi="Times New Roman" w:eastAsia="仿宋" w:cs="仿宋"/>
          <w:b w:val="0"/>
          <w:bCs w:val="0"/>
          <w:color w:val="auto"/>
          <w:sz w:val="32"/>
          <w:szCs w:val="32"/>
          <w:lang w:val="en-US" w:eastAsia="zh-CN"/>
        </w:rPr>
        <w:t>公顷。</w:t>
      </w:r>
    </w:p>
    <w:p w14:paraId="6909CD3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调整后202</w:t>
      </w:r>
      <w:r>
        <w:rPr>
          <w:rFonts w:hint="eastAsia" w:ascii="Times New Roman" w:hAnsi="Times New Roman" w:eastAsia="仿宋" w:cs="仿宋"/>
          <w:b w:val="0"/>
          <w:bCs w:val="0"/>
          <w:color w:val="auto"/>
          <w:sz w:val="32"/>
          <w:szCs w:val="32"/>
          <w:lang w:val="en-US" w:eastAsia="zh-CN"/>
        </w:rPr>
        <w:t>6</w:t>
      </w:r>
      <w:r>
        <w:rPr>
          <w:rFonts w:hint="default" w:ascii="Times New Roman" w:hAnsi="Times New Roman" w:eastAsia="仿宋" w:cs="仿宋"/>
          <w:b w:val="0"/>
          <w:bCs w:val="0"/>
          <w:color w:val="auto"/>
          <w:sz w:val="32"/>
          <w:szCs w:val="32"/>
          <w:lang w:val="en-US" w:eastAsia="zh-CN"/>
        </w:rPr>
        <w:t>年，拟实施</w:t>
      </w:r>
      <w:r>
        <w:rPr>
          <w:rFonts w:hint="eastAsia" w:ascii="Times New Roman" w:hAnsi="Times New Roman" w:eastAsia="仿宋" w:cs="仿宋"/>
          <w:b w:val="0"/>
          <w:bCs w:val="0"/>
          <w:color w:val="auto"/>
          <w:sz w:val="32"/>
          <w:szCs w:val="32"/>
          <w:lang w:val="en-US" w:eastAsia="zh-CN"/>
        </w:rPr>
        <w:t>24</w:t>
      </w:r>
      <w:r>
        <w:rPr>
          <w:rFonts w:hint="default" w:ascii="Times New Roman" w:hAnsi="Times New Roman" w:eastAsia="仿宋" w:cs="仿宋"/>
          <w:b w:val="0"/>
          <w:bCs w:val="0"/>
          <w:color w:val="auto"/>
          <w:sz w:val="32"/>
          <w:szCs w:val="32"/>
          <w:lang w:val="en-US" w:eastAsia="zh-CN"/>
        </w:rPr>
        <w:t>个建设项目，拟征收土地</w:t>
      </w:r>
      <w:r>
        <w:rPr>
          <w:rFonts w:hint="eastAsia" w:ascii="Times New Roman" w:hAnsi="Times New Roman" w:eastAsia="仿宋" w:cs="仿宋"/>
          <w:b w:val="0"/>
          <w:bCs w:val="0"/>
          <w:color w:val="auto"/>
          <w:sz w:val="32"/>
          <w:szCs w:val="32"/>
          <w:lang w:val="en-US" w:eastAsia="zh-CN"/>
        </w:rPr>
        <w:t>21.2449</w:t>
      </w:r>
      <w:r>
        <w:rPr>
          <w:rFonts w:hint="default" w:ascii="Times New Roman" w:hAnsi="Times New Roman" w:eastAsia="仿宋" w:cs="仿宋"/>
          <w:b w:val="0"/>
          <w:bCs w:val="0"/>
          <w:color w:val="auto"/>
          <w:sz w:val="32"/>
          <w:szCs w:val="32"/>
          <w:lang w:val="en-US" w:eastAsia="zh-CN"/>
        </w:rPr>
        <w:t>公顷。</w:t>
      </w:r>
    </w:p>
    <w:p w14:paraId="648DAD18">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39" w:name="_Toc9529"/>
      <w:bookmarkStart w:id="40" w:name="_Toc4490"/>
      <w:bookmarkStart w:id="41" w:name="_Toc21621"/>
      <w:bookmarkStart w:id="42" w:name="_Toc6037"/>
      <w:bookmarkStart w:id="43" w:name="_Toc16528"/>
      <w:r>
        <w:rPr>
          <w:rFonts w:hint="eastAsia" w:ascii="仿宋" w:hAnsi="仿宋" w:eastAsia="仿宋" w:cs="仿宋"/>
          <w:b/>
          <w:bCs/>
          <w:color w:val="auto"/>
          <w:kern w:val="0"/>
          <w:sz w:val="32"/>
          <w:szCs w:val="32"/>
          <w:lang w:val="en-US" w:eastAsia="zh-CN" w:bidi="ar"/>
        </w:rPr>
        <w:t>5.涉及行政村调整</w:t>
      </w:r>
      <w:bookmarkEnd w:id="39"/>
      <w:bookmarkEnd w:id="40"/>
      <w:bookmarkEnd w:id="41"/>
      <w:bookmarkEnd w:id="42"/>
      <w:bookmarkEnd w:id="43"/>
    </w:p>
    <w:p w14:paraId="2129764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《原方案》成片开发范围涉及4个乡镇、12个行政村，调整后涉及4个乡镇12个行政村，本次调出“天城府南侧地块”涉及的城区，调入“大数据产业园东路”涉及的马圈庠村。</w:t>
      </w:r>
    </w:p>
    <w:p w14:paraId="4842068B">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表4方案调整前后涉及行政区对比表</w:t>
      </w:r>
    </w:p>
    <w:tbl>
      <w:tblPr>
        <w:tblStyle w:val="8"/>
        <w:tblpPr w:leftFromText="180" w:rightFromText="180" w:vertAnchor="text" w:horzAnchor="page" w:tblpX="1783" w:tblpY="41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270"/>
        <w:gridCol w:w="1989"/>
        <w:gridCol w:w="2270"/>
        <w:gridCol w:w="1990"/>
      </w:tblGrid>
      <w:tr w14:paraId="51BA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332" w:type="pct"/>
            <w:shd w:val="clear" w:color="auto" w:fill="auto"/>
            <w:noWrap/>
            <w:vAlign w:val="center"/>
          </w:tcPr>
          <w:p w14:paraId="5F31302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乡镇</w:t>
            </w:r>
          </w:p>
        </w:tc>
        <w:tc>
          <w:tcPr>
            <w:tcW w:w="1167" w:type="pct"/>
            <w:shd w:val="clear" w:color="auto" w:fill="auto"/>
            <w:noWrap/>
            <w:vAlign w:val="center"/>
          </w:tcPr>
          <w:p w14:paraId="024A7AE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序号</w:t>
            </w:r>
          </w:p>
        </w:tc>
        <w:tc>
          <w:tcPr>
            <w:tcW w:w="1332" w:type="pct"/>
            <w:shd w:val="clear" w:color="auto" w:fill="auto"/>
            <w:noWrap/>
            <w:vAlign w:val="center"/>
          </w:tcPr>
          <w:p w14:paraId="2A49E04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行政村</w:t>
            </w:r>
          </w:p>
        </w:tc>
        <w:tc>
          <w:tcPr>
            <w:tcW w:w="1167" w:type="pct"/>
            <w:shd w:val="clear" w:color="auto" w:fill="auto"/>
            <w:noWrap/>
            <w:vAlign w:val="center"/>
          </w:tcPr>
          <w:p w14:paraId="71C0BF8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备注</w:t>
            </w:r>
          </w:p>
        </w:tc>
      </w:tr>
      <w:tr w14:paraId="1D62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restart"/>
            <w:shd w:val="clear" w:color="auto" w:fill="auto"/>
            <w:noWrap/>
            <w:vAlign w:val="center"/>
          </w:tcPr>
          <w:p w14:paraId="2BD3FB37">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w:t>
            </w:r>
          </w:p>
        </w:tc>
        <w:tc>
          <w:tcPr>
            <w:tcW w:w="1167" w:type="pct"/>
            <w:shd w:val="clear" w:color="auto" w:fill="auto"/>
            <w:noWrap/>
            <w:vAlign w:val="center"/>
          </w:tcPr>
          <w:p w14:paraId="2BCB878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w:t>
            </w:r>
          </w:p>
        </w:tc>
        <w:tc>
          <w:tcPr>
            <w:tcW w:w="1332" w:type="pct"/>
            <w:shd w:val="clear" w:color="auto" w:fill="auto"/>
            <w:noWrap/>
            <w:vAlign w:val="center"/>
          </w:tcPr>
          <w:p w14:paraId="6AF1205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东北街</w:t>
            </w:r>
          </w:p>
        </w:tc>
        <w:tc>
          <w:tcPr>
            <w:tcW w:w="1167" w:type="pct"/>
            <w:shd w:val="clear" w:color="auto" w:fill="auto"/>
            <w:noWrap/>
            <w:vAlign w:val="center"/>
          </w:tcPr>
          <w:p w14:paraId="4652004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6825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61401FB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0430B68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2</w:t>
            </w:r>
          </w:p>
        </w:tc>
        <w:tc>
          <w:tcPr>
            <w:tcW w:w="1332" w:type="pct"/>
            <w:shd w:val="clear" w:color="auto" w:fill="auto"/>
            <w:noWrap/>
            <w:vAlign w:val="center"/>
          </w:tcPr>
          <w:p w14:paraId="3D40750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西北街</w:t>
            </w:r>
          </w:p>
        </w:tc>
        <w:tc>
          <w:tcPr>
            <w:tcW w:w="1167" w:type="pct"/>
            <w:shd w:val="clear" w:color="auto" w:fill="auto"/>
            <w:noWrap/>
            <w:vAlign w:val="center"/>
          </w:tcPr>
          <w:p w14:paraId="0B2DB24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4064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45BE0B2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1289D09A">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w:t>
            </w:r>
          </w:p>
        </w:tc>
        <w:tc>
          <w:tcPr>
            <w:tcW w:w="1332" w:type="pct"/>
            <w:shd w:val="clear" w:color="auto" w:fill="auto"/>
            <w:noWrap/>
            <w:vAlign w:val="center"/>
          </w:tcPr>
          <w:p w14:paraId="1F864E0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西南街</w:t>
            </w:r>
          </w:p>
        </w:tc>
        <w:tc>
          <w:tcPr>
            <w:tcW w:w="1167" w:type="pct"/>
            <w:shd w:val="clear" w:color="auto" w:fill="auto"/>
            <w:noWrap/>
            <w:vAlign w:val="center"/>
          </w:tcPr>
          <w:p w14:paraId="21D4C55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0619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49C27E6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69BAA80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4</w:t>
            </w:r>
          </w:p>
        </w:tc>
        <w:tc>
          <w:tcPr>
            <w:tcW w:w="1332" w:type="pct"/>
            <w:shd w:val="clear" w:color="auto" w:fill="auto"/>
            <w:noWrap/>
            <w:vAlign w:val="center"/>
          </w:tcPr>
          <w:p w14:paraId="467E21B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东南街</w:t>
            </w:r>
          </w:p>
        </w:tc>
        <w:tc>
          <w:tcPr>
            <w:tcW w:w="1167" w:type="pct"/>
            <w:shd w:val="clear" w:color="auto" w:fill="auto"/>
            <w:noWrap/>
            <w:vAlign w:val="center"/>
          </w:tcPr>
          <w:p w14:paraId="54A90D1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471F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5AB4410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511D6D2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5</w:t>
            </w:r>
          </w:p>
        </w:tc>
        <w:tc>
          <w:tcPr>
            <w:tcW w:w="1332" w:type="pct"/>
            <w:shd w:val="clear" w:color="auto" w:fill="auto"/>
            <w:noWrap/>
            <w:vAlign w:val="center"/>
          </w:tcPr>
          <w:p w14:paraId="077D59E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三里屯村</w:t>
            </w:r>
          </w:p>
        </w:tc>
        <w:tc>
          <w:tcPr>
            <w:tcW w:w="1167" w:type="pct"/>
            <w:shd w:val="clear" w:color="auto" w:fill="auto"/>
            <w:noWrap/>
            <w:vAlign w:val="center"/>
          </w:tcPr>
          <w:p w14:paraId="4FE5908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75FA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6F5D002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4CDD2A3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6</w:t>
            </w:r>
          </w:p>
        </w:tc>
        <w:tc>
          <w:tcPr>
            <w:tcW w:w="1332" w:type="pct"/>
            <w:shd w:val="clear" w:color="auto" w:fill="auto"/>
            <w:noWrap/>
            <w:vAlign w:val="center"/>
          </w:tcPr>
          <w:p w14:paraId="3C6E635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于八里村</w:t>
            </w:r>
          </w:p>
        </w:tc>
        <w:tc>
          <w:tcPr>
            <w:tcW w:w="1167" w:type="pct"/>
            <w:shd w:val="clear" w:color="auto" w:fill="auto"/>
            <w:noWrap/>
            <w:vAlign w:val="center"/>
          </w:tcPr>
          <w:p w14:paraId="48B8327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56835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1930231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3CCB984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7</w:t>
            </w:r>
          </w:p>
        </w:tc>
        <w:tc>
          <w:tcPr>
            <w:tcW w:w="1332" w:type="pct"/>
            <w:shd w:val="clear" w:color="auto" w:fill="auto"/>
            <w:noWrap/>
            <w:vAlign w:val="center"/>
          </w:tcPr>
          <w:p w14:paraId="724E165A">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鲍家屯村</w:t>
            </w:r>
          </w:p>
        </w:tc>
        <w:tc>
          <w:tcPr>
            <w:tcW w:w="1167" w:type="pct"/>
            <w:shd w:val="clear" w:color="auto" w:fill="auto"/>
            <w:noWrap/>
            <w:vAlign w:val="center"/>
          </w:tcPr>
          <w:p w14:paraId="491E5DC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6679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0" w:hRule="atLeast"/>
        </w:trPr>
        <w:tc>
          <w:tcPr>
            <w:tcW w:w="1332" w:type="pct"/>
            <w:vMerge w:val="restart"/>
            <w:shd w:val="clear" w:color="auto" w:fill="auto"/>
            <w:noWrap/>
            <w:vAlign w:val="center"/>
          </w:tcPr>
          <w:p w14:paraId="03C17E9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w:t>
            </w:r>
          </w:p>
        </w:tc>
        <w:tc>
          <w:tcPr>
            <w:tcW w:w="1167" w:type="pct"/>
            <w:shd w:val="clear" w:color="auto" w:fill="auto"/>
            <w:noWrap/>
            <w:vAlign w:val="center"/>
          </w:tcPr>
          <w:p w14:paraId="7D320E1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8</w:t>
            </w:r>
          </w:p>
        </w:tc>
        <w:tc>
          <w:tcPr>
            <w:tcW w:w="1332" w:type="pct"/>
            <w:shd w:val="clear" w:color="auto" w:fill="auto"/>
            <w:noWrap/>
            <w:vAlign w:val="center"/>
          </w:tcPr>
          <w:p w14:paraId="29F7C7B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十里铺村</w:t>
            </w:r>
          </w:p>
        </w:tc>
        <w:tc>
          <w:tcPr>
            <w:tcW w:w="1167" w:type="pct"/>
            <w:shd w:val="clear" w:color="auto" w:fill="auto"/>
            <w:noWrap/>
            <w:vAlign w:val="center"/>
          </w:tcPr>
          <w:p w14:paraId="0C58606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0020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05C6AAC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279820C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9</w:t>
            </w:r>
          </w:p>
        </w:tc>
        <w:tc>
          <w:tcPr>
            <w:tcW w:w="1332" w:type="pct"/>
            <w:shd w:val="clear" w:color="auto" w:fill="auto"/>
            <w:noWrap/>
            <w:vAlign w:val="center"/>
          </w:tcPr>
          <w:p w14:paraId="5732DD2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水桶寺村</w:t>
            </w:r>
          </w:p>
        </w:tc>
        <w:tc>
          <w:tcPr>
            <w:tcW w:w="1167" w:type="pct"/>
            <w:shd w:val="clear" w:color="auto" w:fill="auto"/>
            <w:noWrap/>
            <w:vAlign w:val="center"/>
          </w:tcPr>
          <w:p w14:paraId="7E0EEA9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62B18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vMerge w:val="continue"/>
            <w:shd w:val="clear" w:color="auto" w:fill="auto"/>
            <w:noWrap/>
            <w:vAlign w:val="center"/>
          </w:tcPr>
          <w:p w14:paraId="63E57F7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167" w:type="pct"/>
            <w:shd w:val="clear" w:color="auto" w:fill="auto"/>
            <w:noWrap/>
            <w:vAlign w:val="center"/>
          </w:tcPr>
          <w:p w14:paraId="328C452A">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10</w:t>
            </w:r>
          </w:p>
        </w:tc>
        <w:tc>
          <w:tcPr>
            <w:tcW w:w="1332" w:type="pct"/>
            <w:shd w:val="clear" w:color="auto" w:fill="auto"/>
            <w:noWrap/>
            <w:vAlign w:val="center"/>
          </w:tcPr>
          <w:p w14:paraId="24916ED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马圈庠村</w:t>
            </w:r>
          </w:p>
        </w:tc>
        <w:tc>
          <w:tcPr>
            <w:tcW w:w="1167" w:type="pct"/>
            <w:shd w:val="clear" w:color="auto" w:fill="auto"/>
            <w:noWrap/>
            <w:vAlign w:val="center"/>
          </w:tcPr>
          <w:p w14:paraId="394700A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调入</w:t>
            </w:r>
          </w:p>
        </w:tc>
      </w:tr>
      <w:tr w14:paraId="026B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shd w:val="clear" w:color="auto" w:fill="auto"/>
            <w:noWrap/>
            <w:vAlign w:val="center"/>
          </w:tcPr>
          <w:p w14:paraId="512AE80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w:t>
            </w:r>
          </w:p>
        </w:tc>
        <w:tc>
          <w:tcPr>
            <w:tcW w:w="1167" w:type="pct"/>
            <w:shd w:val="clear" w:color="auto" w:fill="auto"/>
            <w:noWrap/>
            <w:vAlign w:val="center"/>
          </w:tcPr>
          <w:p w14:paraId="30F62E58">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11</w:t>
            </w:r>
          </w:p>
        </w:tc>
        <w:tc>
          <w:tcPr>
            <w:tcW w:w="1332" w:type="pct"/>
            <w:shd w:val="clear" w:color="auto" w:fill="auto"/>
            <w:noWrap/>
            <w:vAlign w:val="center"/>
          </w:tcPr>
          <w:p w14:paraId="360C49B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姚明庄村</w:t>
            </w:r>
          </w:p>
        </w:tc>
        <w:tc>
          <w:tcPr>
            <w:tcW w:w="1167" w:type="pct"/>
            <w:shd w:val="clear" w:color="auto" w:fill="auto"/>
            <w:noWrap/>
            <w:vAlign w:val="center"/>
          </w:tcPr>
          <w:p w14:paraId="4165C57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r w14:paraId="5070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1332" w:type="pct"/>
            <w:shd w:val="clear" w:color="auto" w:fill="auto"/>
            <w:noWrap/>
            <w:vAlign w:val="center"/>
          </w:tcPr>
          <w:p w14:paraId="7C088C1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w:t>
            </w:r>
          </w:p>
        </w:tc>
        <w:tc>
          <w:tcPr>
            <w:tcW w:w="1167" w:type="pct"/>
            <w:shd w:val="clear" w:color="auto" w:fill="auto"/>
            <w:noWrap/>
            <w:vAlign w:val="center"/>
          </w:tcPr>
          <w:p w14:paraId="0CCC03E3">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12</w:t>
            </w:r>
          </w:p>
        </w:tc>
        <w:tc>
          <w:tcPr>
            <w:tcW w:w="1332" w:type="pct"/>
            <w:shd w:val="clear" w:color="auto" w:fill="auto"/>
            <w:noWrap/>
            <w:vAlign w:val="center"/>
          </w:tcPr>
          <w:p w14:paraId="69D72B2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新平堡村</w:t>
            </w:r>
          </w:p>
        </w:tc>
        <w:tc>
          <w:tcPr>
            <w:tcW w:w="1167" w:type="pct"/>
            <w:shd w:val="clear" w:color="auto" w:fill="auto"/>
            <w:noWrap/>
            <w:vAlign w:val="center"/>
          </w:tcPr>
          <w:p w14:paraId="2FFBDB0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不调整</w:t>
            </w:r>
          </w:p>
        </w:tc>
      </w:tr>
    </w:tbl>
    <w:p w14:paraId="24CDD1CD">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44" w:name="_Toc16075"/>
      <w:bookmarkStart w:id="45" w:name="_Toc27603"/>
      <w:bookmarkStart w:id="46" w:name="_Toc16052"/>
      <w:bookmarkStart w:id="47" w:name="_Toc13124"/>
      <w:bookmarkStart w:id="48" w:name="_Toc32077"/>
      <w:r>
        <w:rPr>
          <w:rFonts w:hint="eastAsia" w:ascii="仿宋" w:hAnsi="仿宋" w:eastAsia="仿宋" w:cs="仿宋"/>
          <w:b/>
          <w:bCs/>
          <w:color w:val="auto"/>
          <w:kern w:val="0"/>
          <w:sz w:val="32"/>
          <w:szCs w:val="32"/>
          <w:lang w:val="en-US" w:eastAsia="zh-CN" w:bidi="ar"/>
        </w:rPr>
        <w:t>6.项目调整情况</w:t>
      </w:r>
      <w:bookmarkEnd w:id="44"/>
      <w:bookmarkEnd w:id="45"/>
      <w:bookmarkEnd w:id="46"/>
      <w:bookmarkEnd w:id="47"/>
      <w:bookmarkEnd w:id="48"/>
    </w:p>
    <w:p w14:paraId="6C1B0B09">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《原方案》成片开发范围</w:t>
      </w:r>
      <w:r>
        <w:rPr>
          <w:rFonts w:hint="eastAsia" w:ascii="Times New Roman" w:hAnsi="Times New Roman" w:eastAsia="仿宋" w:cs="仿宋"/>
          <w:b w:val="0"/>
          <w:bCs w:val="0"/>
          <w:color w:val="auto"/>
          <w:sz w:val="32"/>
          <w:szCs w:val="32"/>
          <w:lang w:val="en-US" w:eastAsia="zh-CN"/>
        </w:rPr>
        <w:t>包括16个项目，原方案项目调整情况如下表：</w:t>
      </w:r>
    </w:p>
    <w:p w14:paraId="6F85259C">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p>
    <w:p w14:paraId="1F45B79D">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p>
    <w:p w14:paraId="0D293092">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p>
    <w:p w14:paraId="33E0FC72">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p>
    <w:p w14:paraId="5776EB39">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p>
    <w:p w14:paraId="62257510">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default" w:ascii="Times New Roman" w:hAnsi="Times New Roman" w:eastAsia="仿宋" w:cs="Times New Roman"/>
          <w:b/>
          <w:bCs/>
          <w:color w:val="auto"/>
          <w:sz w:val="24"/>
          <w:szCs w:val="22"/>
          <w:lang w:val="en-US" w:eastAsia="zh-CN"/>
        </w:rPr>
        <w:t>表</w:t>
      </w:r>
      <w:r>
        <w:rPr>
          <w:rFonts w:hint="eastAsia" w:ascii="Times New Roman" w:hAnsi="Times New Roman" w:eastAsia="仿宋" w:cs="Times New Roman"/>
          <w:b/>
          <w:bCs/>
          <w:color w:val="auto"/>
          <w:sz w:val="24"/>
          <w:szCs w:val="22"/>
          <w:lang w:val="en-US" w:eastAsia="zh-CN"/>
        </w:rPr>
        <w:t>5原方案项目调整情况表</w:t>
      </w:r>
    </w:p>
    <w:p w14:paraId="5307B97A">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pPr w:leftFromText="180" w:rightFromText="180" w:vertAnchor="text" w:horzAnchor="page" w:tblpX="1782" w:tblpY="457"/>
        <w:tblOverlap w:val="never"/>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1979"/>
        <w:gridCol w:w="885"/>
        <w:gridCol w:w="3352"/>
        <w:gridCol w:w="1420"/>
      </w:tblGrid>
      <w:tr w14:paraId="557FE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tblHeader/>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4F740">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序号</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80D7C">
            <w:pPr>
              <w:keepNext w:val="0"/>
              <w:keepLines w:val="0"/>
              <w:widowControl/>
              <w:suppressLineNumbers w:val="0"/>
              <w:jc w:val="center"/>
              <w:textAlignment w:val="center"/>
              <w:rPr>
                <w:rFonts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建设项目</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16AC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面积</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3550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调整情况</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BBFC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调整后面积</w:t>
            </w:r>
          </w:p>
        </w:tc>
      </w:tr>
      <w:tr w14:paraId="6440B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F0C7">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8CE4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聚鑫商砼</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1F26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1.0421</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461D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6EF8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1.0421</w:t>
            </w:r>
          </w:p>
        </w:tc>
      </w:tr>
      <w:tr w14:paraId="5994B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589B3">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A441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魏来康养西边</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841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1.9808</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95EF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项目名称变更为大数据产业园</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E2D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1.9808</w:t>
            </w:r>
          </w:p>
        </w:tc>
      </w:tr>
      <w:tr w14:paraId="5ACC6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FEB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3</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0846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滨河北街修改地块</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CF04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0.255</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9589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19FB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0.255</w:t>
            </w:r>
          </w:p>
        </w:tc>
      </w:tr>
      <w:tr w14:paraId="6E3D1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E30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4</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A03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九岸华府二期</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07D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0.5123</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B53F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项目名称变更为九岸华府一期西地块，调出0.4097公顷</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2D37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0.1026</w:t>
            </w:r>
          </w:p>
        </w:tc>
      </w:tr>
      <w:tr w14:paraId="3B17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2A67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5</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3FFC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化肥厂家属房改造项目</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C584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0.4287</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1FD7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FBA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0.4287</w:t>
            </w:r>
          </w:p>
        </w:tc>
      </w:tr>
      <w:tr w14:paraId="01A1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C9EF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6</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143B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天城府南侧地块</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7C73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0.2493</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99452">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全部调出</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C375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w:t>
            </w:r>
          </w:p>
        </w:tc>
      </w:tr>
      <w:tr w14:paraId="53244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6090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0B25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新建天镇县10千伏东环开关站工程</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72F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0.021</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8225">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sz w:val="21"/>
                <w:szCs w:val="22"/>
                <w:u w:val="none"/>
                <w:lang w:val="en-US" w:eastAsia="zh-CN"/>
              </w:rPr>
              <w:t>调出</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3362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w:t>
            </w:r>
          </w:p>
        </w:tc>
      </w:tr>
      <w:tr w14:paraId="7A3C2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AEFD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8</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6033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鼎信商砼</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1F1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0.6951</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0144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lang w:val="en-US" w:eastAsia="zh-CN"/>
              </w:rPr>
            </w:pPr>
            <w:r>
              <w:rPr>
                <w:rFonts w:hint="eastAsia" w:ascii="Times New Roman" w:hAnsi="Times New Roman" w:eastAsia="仿宋" w:cs="仿宋_GB2312"/>
                <w:i w:val="0"/>
                <w:iCs w:val="0"/>
                <w:color w:val="auto"/>
                <w:sz w:val="21"/>
                <w:szCs w:val="22"/>
                <w:u w:val="none"/>
                <w:lang w:val="en-US" w:eastAsia="zh-CN"/>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2410C">
            <w:pPr>
              <w:keepNext w:val="0"/>
              <w:keepLines w:val="0"/>
              <w:widowControl/>
              <w:suppressLineNumbers w:val="0"/>
              <w:jc w:val="center"/>
              <w:textAlignment w:val="center"/>
              <w:rPr>
                <w:rFonts w:hint="default" w:ascii="Times New Roman" w:hAnsi="Times New Roman" w:eastAsia="仿宋" w:cs="仿宋_GB2312"/>
                <w:i w:val="0"/>
                <w:iCs w:val="0"/>
                <w:color w:val="auto"/>
                <w:sz w:val="21"/>
                <w:szCs w:val="22"/>
                <w:u w:val="none"/>
                <w:lang w:val="en-US"/>
              </w:rPr>
            </w:pPr>
            <w:r>
              <w:rPr>
                <w:rFonts w:hint="eastAsia" w:ascii="Times New Roman" w:hAnsi="Times New Roman" w:eastAsia="仿宋" w:cs="仿宋_GB2312"/>
                <w:i w:val="0"/>
                <w:iCs w:val="0"/>
                <w:color w:val="auto"/>
                <w:kern w:val="0"/>
                <w:sz w:val="21"/>
                <w:szCs w:val="22"/>
                <w:u w:val="none"/>
                <w:lang w:val="en-US" w:eastAsia="zh-CN" w:bidi="ar"/>
              </w:rPr>
              <w:t>0.6951</w:t>
            </w:r>
          </w:p>
        </w:tc>
      </w:tr>
      <w:tr w14:paraId="4B61F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4"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C41A7">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9</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875A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巨龙加油站</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E94D2">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0.0347</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E29C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B35C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0.0347</w:t>
            </w:r>
          </w:p>
        </w:tc>
      </w:tr>
      <w:tr w14:paraId="04FC5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ADC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10</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7399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嘉源粮油</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CBF8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0.0729</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0B3B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调出位于城镇开发边界外的0.0205公顷</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882F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0.0524</w:t>
            </w:r>
          </w:p>
        </w:tc>
      </w:tr>
      <w:tr w14:paraId="2E72A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B75B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11</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AE2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西北街村商砼</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C489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1.7685</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CD54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项目名称变更为建泰商砼</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784E5">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1.7685</w:t>
            </w:r>
          </w:p>
        </w:tc>
      </w:tr>
      <w:tr w14:paraId="71D37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1878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12</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643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玉杰商混</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85C5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0.6345</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D71D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2B31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0.6345</w:t>
            </w:r>
          </w:p>
        </w:tc>
      </w:tr>
      <w:tr w14:paraId="479F3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D9691">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13</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6AC1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三里屯商砼</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2704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0.6679</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DFCA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项目名称变更为众城商砼</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F1A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0.6679</w:t>
            </w:r>
          </w:p>
        </w:tc>
      </w:tr>
      <w:tr w14:paraId="592D4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2246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14</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7A9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北魏白酒厂剩余</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F101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0.2549</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2852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调出0.0841公顷</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DF6B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0.1708</w:t>
            </w:r>
          </w:p>
        </w:tc>
      </w:tr>
      <w:tr w14:paraId="3A197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80D5C">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15</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F60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固废处理厂</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5922">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0.1155</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821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不变</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D0F35">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0.1155</w:t>
            </w:r>
          </w:p>
        </w:tc>
      </w:tr>
      <w:tr w14:paraId="740B0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3481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16</w:t>
            </w:r>
          </w:p>
        </w:tc>
        <w:tc>
          <w:tcPr>
            <w:tcW w:w="11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8C03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新平加油站</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B567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0.3069</w:t>
            </w:r>
          </w:p>
        </w:tc>
        <w:tc>
          <w:tcPr>
            <w:tcW w:w="19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5E5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项目名称变更为众合加油站</w:t>
            </w: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0F6DA">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0.3069</w:t>
            </w:r>
          </w:p>
        </w:tc>
      </w:tr>
      <w:tr w14:paraId="23938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C9362">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合计</w:t>
            </w:r>
          </w:p>
        </w:tc>
        <w:tc>
          <w:tcPr>
            <w:tcW w:w="11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80AD">
            <w:pPr>
              <w:jc w:val="center"/>
              <w:rPr>
                <w:rFonts w:hint="eastAsia" w:ascii="Times New Roman" w:hAnsi="Times New Roman" w:eastAsia="仿宋" w:cs="宋体"/>
                <w:i w:val="0"/>
                <w:iCs w:val="0"/>
                <w:color w:val="auto"/>
                <w:sz w:val="21"/>
                <w:szCs w:val="22"/>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F21D6">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9.0401</w:t>
            </w:r>
          </w:p>
        </w:tc>
        <w:tc>
          <w:tcPr>
            <w:tcW w:w="19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0B2EB">
            <w:pPr>
              <w:jc w:val="center"/>
              <w:rPr>
                <w:rFonts w:hint="eastAsia" w:ascii="Times New Roman" w:hAnsi="Times New Roman" w:eastAsia="仿宋" w:cs="宋体"/>
                <w:i w:val="0"/>
                <w:iCs w:val="0"/>
                <w:color w:val="auto"/>
                <w:sz w:val="21"/>
                <w:szCs w:val="22"/>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68C4F">
            <w:pPr>
              <w:keepNext w:val="0"/>
              <w:keepLines w:val="0"/>
              <w:widowControl/>
              <w:suppressLineNumbers w:val="0"/>
              <w:jc w:val="center"/>
              <w:textAlignment w:val="center"/>
              <w:rPr>
                <w:rFonts w:hint="default" w:ascii="Times New Roman" w:hAnsi="Times New Roman" w:eastAsia="仿宋" w:cs="仿宋_GB2312"/>
                <w:i w:val="0"/>
                <w:iCs w:val="0"/>
                <w:color w:val="auto"/>
                <w:sz w:val="21"/>
                <w:szCs w:val="22"/>
                <w:u w:val="none"/>
                <w:lang w:val="en-US"/>
              </w:rPr>
            </w:pPr>
            <w:r>
              <w:rPr>
                <w:rFonts w:hint="eastAsia" w:ascii="Times New Roman" w:hAnsi="Times New Roman" w:eastAsia="仿宋" w:cs="仿宋_GB2312"/>
                <w:i w:val="0"/>
                <w:iCs w:val="0"/>
                <w:color w:val="auto"/>
                <w:kern w:val="0"/>
                <w:sz w:val="21"/>
                <w:szCs w:val="22"/>
                <w:u w:val="none"/>
                <w:lang w:val="en-US" w:eastAsia="zh-CN" w:bidi="ar"/>
              </w:rPr>
              <w:t>8.2555</w:t>
            </w:r>
          </w:p>
        </w:tc>
      </w:tr>
    </w:tbl>
    <w:p w14:paraId="1083A517">
      <w:pPr>
        <w:keepNext w:val="0"/>
        <w:keepLines w:val="0"/>
        <w:pageBreakBefore w:val="0"/>
        <w:widowControl w:val="0"/>
        <w:tabs>
          <w:tab w:val="left" w:pos="1457"/>
        </w:tabs>
        <w:kinsoku/>
        <w:wordWrap/>
        <w:overflowPunct/>
        <w:topLinePunct w:val="0"/>
        <w:autoSpaceDE/>
        <w:autoSpaceDN/>
        <w:bidi w:val="0"/>
        <w:adjustRightInd/>
        <w:snapToGrid/>
        <w:ind w:firstLine="440" w:firstLineChars="200"/>
        <w:jc w:val="both"/>
        <w:textAlignment w:val="auto"/>
        <w:rPr>
          <w:rFonts w:hint="eastAsia" w:ascii="仿宋_GB2312" w:hAnsi="仿宋_GB2312" w:eastAsia="仿宋_GB2312" w:cs="仿宋_GB2312"/>
          <w:b w:val="0"/>
          <w:bCs w:val="0"/>
          <w:color w:val="auto"/>
          <w:sz w:val="22"/>
          <w:szCs w:val="22"/>
          <w:lang w:val="en-US" w:eastAsia="zh-CN"/>
        </w:rPr>
      </w:pPr>
    </w:p>
    <w:p w14:paraId="396396B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本次调入9个新项目，调入情况如下表：</w:t>
      </w:r>
    </w:p>
    <w:p w14:paraId="03854AC9">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表6调入项目情况表</w:t>
      </w:r>
    </w:p>
    <w:p w14:paraId="01DC4604">
      <w:pPr>
        <w:spacing w:line="360" w:lineRule="auto"/>
        <w:ind w:firstLine="0" w:firstLineChars="0"/>
        <w:jc w:val="right"/>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22"/>
        <w:gridCol w:w="3333"/>
        <w:gridCol w:w="2134"/>
        <w:gridCol w:w="2130"/>
      </w:tblGrid>
      <w:tr w14:paraId="079B2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blHeader/>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6CCB">
            <w:pPr>
              <w:keepNext w:val="0"/>
              <w:keepLines w:val="0"/>
              <w:widowControl/>
              <w:suppressLineNumbers w:val="0"/>
              <w:jc w:val="center"/>
              <w:textAlignment w:val="center"/>
              <w:rPr>
                <w:rFonts w:ascii="Times New Roman" w:hAnsi="Times New Roman" w:eastAsia="仿宋" w:cs="仿宋_GB2312"/>
                <w:i w:val="0"/>
                <w:iCs w:val="0"/>
                <w:color w:val="auto"/>
                <w:sz w:val="21"/>
                <w:szCs w:val="18"/>
                <w:u w:val="none"/>
              </w:rPr>
            </w:pPr>
            <w:r>
              <w:rPr>
                <w:rFonts w:hint="eastAsia" w:ascii="Times New Roman" w:hAnsi="Times New Roman" w:eastAsia="仿宋" w:cs="仿宋_GB2312"/>
                <w:i w:val="0"/>
                <w:iCs w:val="0"/>
                <w:color w:val="auto"/>
                <w:kern w:val="0"/>
                <w:sz w:val="21"/>
                <w:szCs w:val="18"/>
                <w:u w:val="none"/>
                <w:lang w:val="en-US" w:eastAsia="zh-CN" w:bidi="ar"/>
              </w:rPr>
              <w:t>序号</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D7F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18"/>
                <w:u w:val="none"/>
              </w:rPr>
            </w:pPr>
            <w:r>
              <w:rPr>
                <w:rFonts w:hint="eastAsia" w:ascii="Times New Roman" w:hAnsi="Times New Roman" w:eastAsia="仿宋" w:cs="仿宋_GB2312"/>
                <w:i w:val="0"/>
                <w:iCs w:val="0"/>
                <w:color w:val="auto"/>
                <w:kern w:val="0"/>
                <w:sz w:val="21"/>
                <w:szCs w:val="18"/>
                <w:u w:val="none"/>
                <w:lang w:val="en-US" w:eastAsia="zh-CN" w:bidi="ar"/>
              </w:rPr>
              <w:t>建设项目</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3112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18"/>
                <w:u w:val="none"/>
              </w:rPr>
            </w:pPr>
            <w:r>
              <w:rPr>
                <w:rFonts w:hint="eastAsia" w:ascii="Times New Roman" w:hAnsi="Times New Roman" w:eastAsia="仿宋" w:cs="仿宋_GB2312"/>
                <w:i w:val="0"/>
                <w:iCs w:val="0"/>
                <w:color w:val="auto"/>
                <w:kern w:val="0"/>
                <w:sz w:val="21"/>
                <w:szCs w:val="18"/>
                <w:u w:val="none"/>
                <w:lang w:val="en-US" w:eastAsia="zh-CN" w:bidi="ar"/>
              </w:rPr>
              <w:t>权属</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A740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18"/>
                <w:u w:val="none"/>
              </w:rPr>
            </w:pPr>
            <w:r>
              <w:rPr>
                <w:rFonts w:hint="eastAsia" w:ascii="Times New Roman" w:hAnsi="Times New Roman" w:eastAsia="仿宋" w:cs="仿宋_GB2312"/>
                <w:i w:val="0"/>
                <w:iCs w:val="0"/>
                <w:color w:val="auto"/>
                <w:kern w:val="0"/>
                <w:sz w:val="21"/>
                <w:szCs w:val="18"/>
                <w:u w:val="none"/>
                <w:lang w:val="en-US" w:eastAsia="zh-CN" w:bidi="ar"/>
              </w:rPr>
              <w:t>面积</w:t>
            </w:r>
          </w:p>
        </w:tc>
      </w:tr>
      <w:tr w14:paraId="4F930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4C03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BB9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北魏白酒厂扩建</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21753">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鲍家屯村</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B4EC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3.3633</w:t>
            </w:r>
          </w:p>
        </w:tc>
      </w:tr>
      <w:tr w14:paraId="52D1A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0639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2</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2ABE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军人事务局（光荣院建设项目）（西地块）</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4FDA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东北街</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8654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0.1405</w:t>
            </w:r>
          </w:p>
        </w:tc>
      </w:tr>
      <w:tr w14:paraId="07695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FA71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3</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E485">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中继供泵站</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934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西北街</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B8CD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0.0413</w:t>
            </w:r>
          </w:p>
        </w:tc>
      </w:tr>
      <w:tr w14:paraId="39727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5A8D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4</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5A6C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城镇污水应急调蓄设施建设项目</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7EA9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东北街</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941D5">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2.4346</w:t>
            </w:r>
          </w:p>
        </w:tc>
      </w:tr>
      <w:tr w14:paraId="28410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536D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5</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42DF7">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佳腾恒益矿业扩建</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A40DD">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姚明庄村</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CD1B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0.1507</w:t>
            </w:r>
          </w:p>
        </w:tc>
      </w:tr>
      <w:tr w14:paraId="53A68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74A7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6</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8793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秦云大数据东路</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D58A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马圈痒村、十里铺村</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8478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1.6975</w:t>
            </w:r>
          </w:p>
        </w:tc>
      </w:tr>
      <w:tr w14:paraId="2476B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58FC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7</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9E91B">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512工程改线项目及周边商业、工业项目</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6C3C">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西北街</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410D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4.1442</w:t>
            </w:r>
          </w:p>
        </w:tc>
      </w:tr>
      <w:tr w14:paraId="7A78C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B510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8</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C1FF">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瑞和小区路东段</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5885E">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西北街</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38864">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0.6803</w:t>
            </w:r>
          </w:p>
        </w:tc>
      </w:tr>
      <w:tr w14:paraId="49AB8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8F250">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9</w:t>
            </w:r>
          </w:p>
        </w:tc>
        <w:tc>
          <w:tcPr>
            <w:tcW w:w="19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05519">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嘉源粮油扩建</w:t>
            </w:r>
          </w:p>
        </w:tc>
        <w:tc>
          <w:tcPr>
            <w:tcW w:w="12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FBE28">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三里屯村</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C630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0.3370</w:t>
            </w:r>
          </w:p>
        </w:tc>
      </w:tr>
      <w:tr w14:paraId="2EE34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374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CE1D43">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合计</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2601">
            <w:pPr>
              <w:keepNext w:val="0"/>
              <w:keepLines w:val="0"/>
              <w:widowControl/>
              <w:suppressLineNumbers w:val="0"/>
              <w:jc w:val="center"/>
              <w:textAlignment w:val="center"/>
              <w:rPr>
                <w:rFonts w:hint="eastAsia" w:ascii="Times New Roman" w:hAnsi="Times New Roman" w:eastAsia="仿宋" w:cs="仿宋_GB2312"/>
                <w:i w:val="0"/>
                <w:iCs w:val="0"/>
                <w:color w:val="auto"/>
                <w:sz w:val="21"/>
                <w:szCs w:val="22"/>
                <w:u w:val="none"/>
              </w:rPr>
            </w:pPr>
            <w:r>
              <w:rPr>
                <w:rFonts w:hint="eastAsia" w:ascii="Times New Roman" w:hAnsi="Times New Roman" w:eastAsia="仿宋" w:cs="仿宋_GB2312"/>
                <w:i w:val="0"/>
                <w:iCs w:val="0"/>
                <w:color w:val="auto"/>
                <w:kern w:val="0"/>
                <w:sz w:val="21"/>
                <w:szCs w:val="22"/>
                <w:u w:val="none"/>
                <w:lang w:val="en-US" w:eastAsia="zh-CN" w:bidi="ar"/>
              </w:rPr>
              <w:t>12.9894</w:t>
            </w:r>
          </w:p>
        </w:tc>
      </w:tr>
    </w:tbl>
    <w:p w14:paraId="52B7D324">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49" w:name="_Toc17813"/>
      <w:r>
        <w:rPr>
          <w:rFonts w:hint="eastAsia" w:ascii="方正小标宋简体" w:hAnsi="方正小标宋简体" w:eastAsia="方正小标宋简体" w:cs="方正小标宋简体"/>
          <w:b w:val="0"/>
          <w:bCs w:val="0"/>
          <w:color w:val="auto"/>
          <w:sz w:val="36"/>
          <w:szCs w:val="36"/>
          <w:lang w:val="en-US" w:eastAsia="zh-CN"/>
        </w:rPr>
        <w:t>二、必要性及主要内容</w:t>
      </w:r>
      <w:bookmarkEnd w:id="49"/>
    </w:p>
    <w:p w14:paraId="681DA2E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50" w:name="_Toc12891"/>
      <w:r>
        <w:rPr>
          <w:rFonts w:hint="eastAsia" w:ascii="黑体" w:hAnsi="黑体" w:eastAsia="黑体" w:cs="黑体"/>
          <w:b w:val="0"/>
          <w:bCs w:val="0"/>
          <w:color w:val="auto"/>
          <w:kern w:val="0"/>
          <w:sz w:val="32"/>
          <w:szCs w:val="32"/>
          <w:lang w:val="en-US" w:eastAsia="zh-CN" w:bidi="ar"/>
        </w:rPr>
        <w:t>（一）实施必要性</w:t>
      </w:r>
      <w:bookmarkEnd w:id="50"/>
    </w:p>
    <w:p w14:paraId="4AAA7A40">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51" w:name="_Toc636"/>
      <w:bookmarkStart w:id="52" w:name="_Toc20586"/>
      <w:bookmarkStart w:id="53" w:name="_Toc8779"/>
      <w:bookmarkStart w:id="54" w:name="_Toc1949"/>
      <w:bookmarkStart w:id="55" w:name="_Toc25693"/>
      <w:r>
        <w:rPr>
          <w:rFonts w:hint="eastAsia" w:ascii="仿宋" w:hAnsi="仿宋" w:eastAsia="仿宋" w:cs="仿宋"/>
          <w:b/>
          <w:bCs/>
          <w:color w:val="auto"/>
          <w:kern w:val="0"/>
          <w:sz w:val="32"/>
          <w:szCs w:val="32"/>
          <w:lang w:val="en-US" w:eastAsia="zh-CN" w:bidi="ar"/>
        </w:rPr>
        <w:t>1.成片开发有利于提高土地利用效率</w:t>
      </w:r>
      <w:bookmarkEnd w:id="51"/>
      <w:bookmarkEnd w:id="52"/>
      <w:bookmarkEnd w:id="53"/>
      <w:bookmarkEnd w:id="54"/>
      <w:bookmarkEnd w:id="55"/>
    </w:p>
    <w:p w14:paraId="09E09F67">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2"/>
        <w:rPr>
          <w:rFonts w:hint="eastAsia" w:ascii="Times New Roman" w:hAnsi="Times New Roman" w:eastAsia="仿宋" w:cs="仿宋"/>
          <w:b w:val="0"/>
          <w:bCs w:val="0"/>
          <w:color w:val="auto"/>
          <w:sz w:val="32"/>
          <w:szCs w:val="32"/>
          <w:lang w:val="en-US" w:eastAsia="zh-CN"/>
        </w:rPr>
      </w:pPr>
      <w:bookmarkStart w:id="56" w:name="_Toc1147"/>
      <w:bookmarkStart w:id="57" w:name="_Toc31029"/>
      <w:bookmarkStart w:id="58" w:name="_Toc2914"/>
      <w:bookmarkStart w:id="59" w:name="_Toc20943"/>
      <w:bookmarkStart w:id="60" w:name="_Toc18918"/>
      <w:r>
        <w:rPr>
          <w:rFonts w:hint="eastAsia" w:ascii="Times New Roman" w:hAnsi="Times New Roman" w:eastAsia="仿宋" w:cs="仿宋"/>
          <w:b w:val="0"/>
          <w:bCs w:val="0"/>
          <w:color w:val="auto"/>
          <w:sz w:val="32"/>
          <w:szCs w:val="32"/>
          <w:lang w:val="en-US" w:eastAsia="zh-CN"/>
        </w:rPr>
        <w:t>成片开发是实现土地综合开发的重要基础，其核心在于打破分散开发的局限，对区域内地上与地下空间、基础设施与房产项目、商业业态与公益配套、居住功能与公共服务资源进行统筹规划，推动生产、生活、生态“三生融合” 的一体化开发。为达成这一目标，需在相对集中的片区内，综合考量业态布局、居住配套、开发保护、经济价值与文化传承等多元需求，通过科学统筹、动态平衡、合理布局及统一实施，为土地统一征收提供必要前提，最终实现土地资源的高效配置与综合利用。</w:t>
      </w:r>
    </w:p>
    <w:p w14:paraId="55E7A1FC">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r>
        <w:rPr>
          <w:rFonts w:hint="eastAsia" w:ascii="仿宋" w:hAnsi="仿宋" w:eastAsia="仿宋" w:cs="仿宋"/>
          <w:b/>
          <w:bCs/>
          <w:color w:val="auto"/>
          <w:kern w:val="0"/>
          <w:sz w:val="32"/>
          <w:szCs w:val="32"/>
          <w:lang w:val="en-US" w:eastAsia="zh-CN" w:bidi="ar"/>
        </w:rPr>
        <w:t>2.成片开发有利于促进经济社会发展</w:t>
      </w:r>
      <w:bookmarkEnd w:id="56"/>
      <w:bookmarkEnd w:id="57"/>
      <w:bookmarkEnd w:id="58"/>
      <w:bookmarkEnd w:id="59"/>
      <w:bookmarkEnd w:id="60"/>
    </w:p>
    <w:p w14:paraId="48AE774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2"/>
        <w:rPr>
          <w:rFonts w:hint="eastAsia" w:ascii="Times New Roman" w:hAnsi="Times New Roman" w:eastAsia="仿宋" w:cs="仿宋"/>
          <w:b w:val="0"/>
          <w:bCs w:val="0"/>
          <w:color w:val="auto"/>
          <w:sz w:val="32"/>
          <w:szCs w:val="32"/>
          <w:lang w:val="en-US" w:eastAsia="zh-CN"/>
        </w:rPr>
      </w:pPr>
      <w:bookmarkStart w:id="61" w:name="_Toc2845"/>
      <w:bookmarkStart w:id="62" w:name="_Toc21081"/>
      <w:bookmarkStart w:id="63" w:name="_Toc17729"/>
      <w:bookmarkStart w:id="64" w:name="_Toc31007"/>
      <w:bookmarkStart w:id="65" w:name="_Toc22120"/>
      <w:r>
        <w:rPr>
          <w:rFonts w:hint="eastAsia" w:ascii="Times New Roman" w:hAnsi="Times New Roman" w:eastAsia="仿宋" w:cs="仿宋"/>
          <w:b w:val="0"/>
          <w:bCs w:val="0"/>
          <w:color w:val="auto"/>
          <w:sz w:val="32"/>
          <w:szCs w:val="32"/>
          <w:lang w:val="en-US" w:eastAsia="zh-CN"/>
        </w:rPr>
        <w:t>结合天镇县国民经济和社会发展年度计划编制土地成片开发方案，能够有效引导城市紧凑发展，构建高效集约的城市形态，通过优化片区功能混合度，显著提升城市整体运行效率。同时，成片开发可为天镇县产业发展提供重要支撑：一方面助力高端高新产业加速落地，推动特色产业集聚发展，为未来产业超前布局预留空间；另一方面通过明确用地保障机制，确保重点项目开发建设的可行性、有序性与完整性，为区域经济社会持续发展注入动力。</w:t>
      </w:r>
    </w:p>
    <w:p w14:paraId="5046B58F">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r>
        <w:rPr>
          <w:rFonts w:hint="eastAsia" w:ascii="仿宋" w:hAnsi="仿宋" w:eastAsia="仿宋" w:cs="仿宋"/>
          <w:b/>
          <w:bCs/>
          <w:color w:val="auto"/>
          <w:kern w:val="0"/>
          <w:sz w:val="32"/>
          <w:szCs w:val="32"/>
          <w:lang w:val="en-US" w:eastAsia="zh-CN" w:bidi="ar"/>
        </w:rPr>
        <w:t>3.成片开发有利于保障被征地农民权益</w:t>
      </w:r>
      <w:bookmarkEnd w:id="61"/>
      <w:bookmarkEnd w:id="62"/>
      <w:bookmarkEnd w:id="63"/>
      <w:bookmarkEnd w:id="64"/>
      <w:bookmarkEnd w:id="65"/>
    </w:p>
    <w:p w14:paraId="5B4AA50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2"/>
        <w:rPr>
          <w:rFonts w:hint="eastAsia" w:ascii="Times New Roman" w:hAnsi="Times New Roman" w:eastAsia="仿宋" w:cs="仿宋"/>
          <w:b w:val="0"/>
          <w:bCs w:val="0"/>
          <w:color w:val="auto"/>
          <w:sz w:val="32"/>
          <w:szCs w:val="32"/>
          <w:lang w:val="en-US" w:eastAsia="zh-CN"/>
        </w:rPr>
      </w:pPr>
      <w:bookmarkStart w:id="66" w:name="_Toc64"/>
      <w:bookmarkStart w:id="67" w:name="_Toc5681"/>
      <w:bookmarkStart w:id="68" w:name="_Toc24789"/>
      <w:bookmarkStart w:id="69" w:name="_Toc29559"/>
      <w:bookmarkStart w:id="70" w:name="_Toc12272"/>
      <w:r>
        <w:rPr>
          <w:rFonts w:hint="eastAsia" w:ascii="Times New Roman" w:hAnsi="Times New Roman" w:eastAsia="仿宋" w:cs="仿宋"/>
          <w:b w:val="0"/>
          <w:bCs w:val="0"/>
          <w:color w:val="auto"/>
          <w:sz w:val="32"/>
          <w:szCs w:val="32"/>
          <w:lang w:val="en-US" w:eastAsia="zh-CN"/>
        </w:rPr>
        <w:t>在工业化、城镇化快速推进阶段，土地征收作为建设项目用地的主要来源，曾面临征地规模较大、被征地农民权益保护不够到位等问题。而 “成片开发”模式为解决此类问题提供了有效方案：其一，统一征收可实现同区位土地“同地同价”的补偿安置标准，避免因零散开发导致的实施周期差异，进而引发补偿价格不均、社会矛盾等问题；其二，整村式征收模式能有效整合农民集体资源，显著提升集体议价能力，从根本上保障被征地农民的合法权益，维护社会稳定。</w:t>
      </w:r>
    </w:p>
    <w:p w14:paraId="263584DD">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r>
        <w:rPr>
          <w:rFonts w:hint="eastAsia" w:ascii="仿宋" w:hAnsi="仿宋" w:eastAsia="仿宋" w:cs="仿宋"/>
          <w:b/>
          <w:bCs/>
          <w:color w:val="auto"/>
          <w:kern w:val="0"/>
          <w:sz w:val="32"/>
          <w:szCs w:val="32"/>
          <w:lang w:val="en-US" w:eastAsia="zh-CN" w:bidi="ar"/>
        </w:rPr>
        <w:t>4.完善基础服务设施需求</w:t>
      </w:r>
      <w:bookmarkEnd w:id="66"/>
      <w:bookmarkEnd w:id="67"/>
      <w:bookmarkEnd w:id="68"/>
      <w:bookmarkEnd w:id="69"/>
      <w:bookmarkEnd w:id="70"/>
    </w:p>
    <w:p w14:paraId="106662FB">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2"/>
        <w:rPr>
          <w:rFonts w:hint="eastAsia" w:ascii="Times New Roman" w:hAnsi="Times New Roman" w:eastAsia="仿宋" w:cs="仿宋"/>
          <w:b w:val="0"/>
          <w:bCs w:val="0"/>
          <w:color w:val="auto"/>
          <w:sz w:val="32"/>
          <w:szCs w:val="32"/>
          <w:lang w:val="en-US" w:eastAsia="zh-CN"/>
        </w:rPr>
      </w:pPr>
      <w:bookmarkStart w:id="71" w:name="_Toc31965"/>
      <w:bookmarkStart w:id="72" w:name="_Toc10339"/>
      <w:bookmarkStart w:id="73" w:name="_Toc29207"/>
      <w:bookmarkStart w:id="74" w:name="_Toc30302"/>
      <w:bookmarkStart w:id="75" w:name="_Toc5162"/>
      <w:r>
        <w:rPr>
          <w:rFonts w:hint="eastAsia" w:ascii="Times New Roman" w:hAnsi="Times New Roman" w:eastAsia="仿宋" w:cs="仿宋"/>
          <w:b w:val="0"/>
          <w:bCs w:val="0"/>
          <w:color w:val="auto"/>
          <w:sz w:val="32"/>
          <w:szCs w:val="32"/>
          <w:lang w:val="en-US" w:eastAsia="zh-CN"/>
        </w:rPr>
        <w:t>随着新城区建设加速推进，道路交通及配套设施的完善程度已成为影响区域发展质量的关键因素。本次成片开发将重点推进道路网络优化与基础设施配套升级，进一步扩大现有交通网络覆盖范围，强化基础设施的互联互通，助力区域实现集中集约、集聚高效、有序协调的发展格局，为居民生活与产业发展提供更优质的硬件支撑。</w:t>
      </w:r>
    </w:p>
    <w:p w14:paraId="2F711CD2">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r>
        <w:rPr>
          <w:rFonts w:hint="eastAsia" w:ascii="仿宋" w:hAnsi="仿宋" w:eastAsia="仿宋" w:cs="仿宋"/>
          <w:b/>
          <w:bCs/>
          <w:color w:val="auto"/>
          <w:kern w:val="0"/>
          <w:sz w:val="32"/>
          <w:szCs w:val="32"/>
          <w:lang w:val="en-US" w:eastAsia="zh-CN" w:bidi="ar"/>
        </w:rPr>
        <w:t>5.切实保护耕地、节约集约用地的需要</w:t>
      </w:r>
      <w:bookmarkEnd w:id="71"/>
      <w:bookmarkEnd w:id="72"/>
      <w:bookmarkEnd w:id="73"/>
      <w:bookmarkEnd w:id="74"/>
      <w:bookmarkEnd w:id="75"/>
    </w:p>
    <w:p w14:paraId="1B4F13C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 w:cs="仿宋"/>
          <w:b w:val="0"/>
          <w:bCs w:val="0"/>
          <w:color w:val="auto"/>
          <w:sz w:val="32"/>
          <w:szCs w:val="32"/>
          <w:lang w:val="en-US" w:eastAsia="zh-CN"/>
        </w:rPr>
      </w:pPr>
      <w:bookmarkStart w:id="76" w:name="_Toc29481"/>
      <w:r>
        <w:rPr>
          <w:rFonts w:hint="eastAsia" w:ascii="Times New Roman" w:hAnsi="Times New Roman" w:eastAsia="仿宋" w:cs="仿宋"/>
          <w:b w:val="0"/>
          <w:bCs w:val="0"/>
          <w:color w:val="auto"/>
          <w:sz w:val="32"/>
          <w:szCs w:val="32"/>
          <w:lang w:val="en-US" w:eastAsia="zh-CN"/>
        </w:rPr>
        <w:t>科学编制土地征收成片开发实施方案，可引导建设活动向城镇开发边界内的集中建设区集聚，通过合理布局产业用地与城镇发展空间，严格禁止占用永久基本农田，从源头上避免城乡建设对耕地尤其是优质耕地的侵占，切实保障国土空间总体规划确定的耕地保有量与基本农田保护目标落地。同时，成片开发有利于通过规模化土地基础设施建设，优化资源配置与产业布局，形成功能完善、集约高效的土地开发片区，在保障粮食综合生产能力稳步提升的基础上，实现土地资源的节约集约利用。​</w:t>
      </w:r>
    </w:p>
    <w:p w14:paraId="772C467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r>
        <w:rPr>
          <w:rFonts w:hint="eastAsia" w:ascii="黑体" w:hAnsi="黑体" w:eastAsia="黑体" w:cs="黑体"/>
          <w:b w:val="0"/>
          <w:bCs w:val="0"/>
          <w:color w:val="auto"/>
          <w:kern w:val="0"/>
          <w:sz w:val="32"/>
          <w:szCs w:val="32"/>
          <w:lang w:val="en-US" w:eastAsia="zh-CN" w:bidi="ar"/>
        </w:rPr>
        <w:t>（二）主要内容、用途及功能</w:t>
      </w:r>
      <w:bookmarkEnd w:id="76"/>
    </w:p>
    <w:p w14:paraId="011C71EB">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default" w:ascii="仿宋" w:hAnsi="仿宋" w:eastAsia="仿宋" w:cs="仿宋"/>
          <w:b/>
          <w:bCs/>
          <w:color w:val="auto"/>
          <w:kern w:val="0"/>
          <w:sz w:val="32"/>
          <w:szCs w:val="32"/>
          <w:lang w:val="en-US" w:eastAsia="zh-CN" w:bidi="ar"/>
        </w:rPr>
      </w:pPr>
      <w:bookmarkStart w:id="77" w:name="_Toc27413"/>
      <w:r>
        <w:rPr>
          <w:rFonts w:hint="eastAsia" w:ascii="仿宋" w:hAnsi="仿宋" w:eastAsia="仿宋" w:cs="仿宋"/>
          <w:b/>
          <w:bCs/>
          <w:color w:val="auto"/>
          <w:kern w:val="0"/>
          <w:sz w:val="32"/>
          <w:szCs w:val="32"/>
          <w:lang w:val="en-US" w:eastAsia="zh-CN" w:bidi="ar"/>
        </w:rPr>
        <w:t>1、主要内容</w:t>
      </w:r>
      <w:bookmarkEnd w:id="77"/>
    </w:p>
    <w:p w14:paraId="6B59F839">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（1）调整后成片开发范围位置情况</w:t>
      </w:r>
    </w:p>
    <w:p w14:paraId="7C55B90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w:t>
      </w:r>
      <w:r>
        <w:rPr>
          <w:rFonts w:hint="default" w:ascii="Times New Roman" w:hAnsi="Times New Roman" w:eastAsia="仿宋" w:cs="仿宋"/>
          <w:b w:val="0"/>
          <w:bCs w:val="0"/>
          <w:color w:val="auto"/>
          <w:sz w:val="32"/>
          <w:szCs w:val="32"/>
          <w:lang w:val="en-US" w:eastAsia="zh-CN"/>
        </w:rPr>
        <w:t>共</w:t>
      </w:r>
      <w:r>
        <w:rPr>
          <w:rFonts w:hint="eastAsia" w:ascii="Times New Roman" w:hAnsi="Times New Roman" w:eastAsia="仿宋" w:cs="仿宋"/>
          <w:b w:val="0"/>
          <w:bCs w:val="0"/>
          <w:color w:val="auto"/>
          <w:sz w:val="32"/>
          <w:szCs w:val="32"/>
          <w:lang w:val="en-US" w:eastAsia="zh-CN"/>
        </w:rPr>
        <w:t>涉及6</w:t>
      </w:r>
      <w:r>
        <w:rPr>
          <w:rFonts w:hint="default" w:ascii="Times New Roman" w:hAnsi="Times New Roman" w:eastAsia="仿宋" w:cs="仿宋"/>
          <w:b w:val="0"/>
          <w:bCs w:val="0"/>
          <w:color w:val="auto"/>
          <w:sz w:val="32"/>
          <w:szCs w:val="32"/>
          <w:lang w:val="en-US" w:eastAsia="zh-CN"/>
        </w:rPr>
        <w:t>个片区，总面积</w:t>
      </w:r>
      <w:r>
        <w:rPr>
          <w:rFonts w:hint="eastAsia" w:ascii="Times New Roman" w:hAnsi="Times New Roman" w:eastAsia="仿宋" w:cs="仿宋"/>
          <w:b w:val="0"/>
          <w:bCs w:val="0"/>
          <w:color w:val="auto"/>
          <w:sz w:val="32"/>
          <w:szCs w:val="32"/>
          <w:lang w:val="en-US" w:eastAsia="zh-CN"/>
        </w:rPr>
        <w:t>30.3279</w:t>
      </w:r>
      <w:r>
        <w:rPr>
          <w:rFonts w:hint="default" w:ascii="Times New Roman" w:hAnsi="Times New Roman" w:eastAsia="仿宋" w:cs="仿宋"/>
          <w:b w:val="0"/>
          <w:bCs w:val="0"/>
          <w:color w:val="auto"/>
          <w:sz w:val="32"/>
          <w:szCs w:val="32"/>
          <w:lang w:val="en-US" w:eastAsia="zh-CN"/>
        </w:rPr>
        <w:t>公顷。片区划定遵守节约集约土地、集中连片的原则，涉及</w:t>
      </w:r>
      <w:r>
        <w:rPr>
          <w:rFonts w:hint="eastAsia" w:ascii="Times New Roman" w:hAnsi="Times New Roman" w:eastAsia="仿宋" w:cs="仿宋"/>
          <w:b w:val="0"/>
          <w:bCs w:val="0"/>
          <w:color w:val="auto"/>
          <w:sz w:val="32"/>
          <w:szCs w:val="32"/>
          <w:lang w:val="en-US" w:eastAsia="zh-CN"/>
        </w:rPr>
        <w:t>玉泉镇、谷前堡镇、张西河乡、新平堡镇4</w:t>
      </w:r>
      <w:r>
        <w:rPr>
          <w:rFonts w:hint="default" w:ascii="Times New Roman" w:hAnsi="Times New Roman" w:eastAsia="仿宋" w:cs="仿宋"/>
          <w:b w:val="0"/>
          <w:bCs w:val="0"/>
          <w:color w:val="auto"/>
          <w:sz w:val="32"/>
          <w:szCs w:val="32"/>
          <w:lang w:val="en-US" w:eastAsia="zh-CN"/>
        </w:rPr>
        <w:t>个乡镇的土地。</w:t>
      </w:r>
    </w:p>
    <w:p w14:paraId="56FA89B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城区片区一位于</w:t>
      </w:r>
      <w:r>
        <w:rPr>
          <w:rFonts w:hint="eastAsia" w:ascii="Times New Roman" w:hAnsi="Times New Roman" w:eastAsia="仿宋" w:cs="仿宋"/>
          <w:b w:val="0"/>
          <w:bCs w:val="0"/>
          <w:color w:val="auto"/>
          <w:sz w:val="32"/>
          <w:szCs w:val="32"/>
          <w:lang w:val="en-US" w:eastAsia="zh-CN"/>
        </w:rPr>
        <w:t>玉泉镇西南街、西北街、东北街，片区面积12.5631公顷，征收土地面积4.0830公顷。</w:t>
      </w:r>
    </w:p>
    <w:p w14:paraId="5B59631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城区片区</w:t>
      </w:r>
      <w:r>
        <w:rPr>
          <w:rFonts w:hint="eastAsia" w:ascii="Times New Roman" w:hAnsi="Times New Roman" w:eastAsia="仿宋" w:cs="仿宋"/>
          <w:b w:val="0"/>
          <w:bCs w:val="0"/>
          <w:color w:val="auto"/>
          <w:sz w:val="32"/>
          <w:szCs w:val="32"/>
          <w:lang w:val="en-US" w:eastAsia="zh-CN"/>
        </w:rPr>
        <w:t>二</w:t>
      </w:r>
      <w:r>
        <w:rPr>
          <w:rFonts w:hint="default" w:ascii="Times New Roman" w:hAnsi="Times New Roman" w:eastAsia="仿宋" w:cs="仿宋"/>
          <w:b w:val="0"/>
          <w:bCs w:val="0"/>
          <w:color w:val="auto"/>
          <w:sz w:val="32"/>
          <w:szCs w:val="32"/>
          <w:lang w:val="en-US" w:eastAsia="zh-CN"/>
        </w:rPr>
        <w:t>位于玉泉镇</w:t>
      </w:r>
      <w:r>
        <w:rPr>
          <w:rFonts w:hint="eastAsia" w:ascii="Times New Roman" w:hAnsi="Times New Roman" w:eastAsia="仿宋" w:cs="仿宋"/>
          <w:b w:val="0"/>
          <w:bCs w:val="0"/>
          <w:color w:val="auto"/>
          <w:sz w:val="32"/>
          <w:szCs w:val="32"/>
          <w:lang w:val="en-US" w:eastAsia="zh-CN"/>
        </w:rPr>
        <w:t>东南街、三里屯村、于八里村、西北街</w:t>
      </w:r>
      <w:r>
        <w:rPr>
          <w:rFonts w:hint="default" w:ascii="Times New Roman" w:hAnsi="Times New Roman" w:eastAsia="仿宋" w:cs="仿宋"/>
          <w:b w:val="0"/>
          <w:bCs w:val="0"/>
          <w:color w:val="auto"/>
          <w:sz w:val="32"/>
          <w:szCs w:val="32"/>
          <w:lang w:val="en-US" w:eastAsia="zh-CN"/>
        </w:rPr>
        <w:t>片区面积</w:t>
      </w:r>
      <w:r>
        <w:rPr>
          <w:rFonts w:hint="eastAsia" w:ascii="Times New Roman" w:hAnsi="Times New Roman" w:eastAsia="仿宋" w:cs="仿宋"/>
          <w:b w:val="0"/>
          <w:bCs w:val="0"/>
          <w:color w:val="auto"/>
          <w:sz w:val="32"/>
          <w:szCs w:val="32"/>
          <w:lang w:val="en-US" w:eastAsia="zh-CN"/>
        </w:rPr>
        <w:t>8.9372</w:t>
      </w:r>
      <w:r>
        <w:rPr>
          <w:rFonts w:hint="default" w:ascii="Times New Roman" w:hAnsi="Times New Roman" w:eastAsia="仿宋" w:cs="仿宋"/>
          <w:b w:val="0"/>
          <w:bCs w:val="0"/>
          <w:color w:val="auto"/>
          <w:sz w:val="32"/>
          <w:szCs w:val="32"/>
          <w:lang w:val="en-US" w:eastAsia="zh-CN"/>
        </w:rPr>
        <w:t>公顷，征收土地面积</w:t>
      </w:r>
      <w:r>
        <w:rPr>
          <w:rFonts w:hint="eastAsia" w:ascii="Times New Roman" w:hAnsi="Times New Roman" w:eastAsia="仿宋" w:cs="仿宋"/>
          <w:b w:val="0"/>
          <w:bCs w:val="0"/>
          <w:color w:val="auto"/>
          <w:sz w:val="32"/>
          <w:szCs w:val="32"/>
          <w:lang w:val="en-US" w:eastAsia="zh-CN"/>
        </w:rPr>
        <w:t>8.3343</w:t>
      </w:r>
      <w:r>
        <w:rPr>
          <w:rFonts w:hint="default" w:ascii="Times New Roman" w:hAnsi="Times New Roman" w:eastAsia="仿宋" w:cs="仿宋"/>
          <w:b w:val="0"/>
          <w:bCs w:val="0"/>
          <w:color w:val="auto"/>
          <w:sz w:val="32"/>
          <w:szCs w:val="32"/>
          <w:lang w:val="en-US" w:eastAsia="zh-CN"/>
        </w:rPr>
        <w:t>公顷。</w:t>
      </w:r>
    </w:p>
    <w:p w14:paraId="76B2BC4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城区片区</w:t>
      </w:r>
      <w:r>
        <w:rPr>
          <w:rFonts w:hint="eastAsia" w:ascii="Times New Roman" w:hAnsi="Times New Roman" w:eastAsia="仿宋" w:cs="仿宋"/>
          <w:b w:val="0"/>
          <w:bCs w:val="0"/>
          <w:color w:val="auto"/>
          <w:sz w:val="32"/>
          <w:szCs w:val="32"/>
          <w:lang w:val="en-US" w:eastAsia="zh-CN"/>
        </w:rPr>
        <w:t>三</w:t>
      </w:r>
      <w:r>
        <w:rPr>
          <w:rFonts w:hint="default" w:ascii="Times New Roman" w:hAnsi="Times New Roman" w:eastAsia="仿宋" w:cs="仿宋"/>
          <w:b w:val="0"/>
          <w:bCs w:val="0"/>
          <w:color w:val="auto"/>
          <w:sz w:val="32"/>
          <w:szCs w:val="32"/>
          <w:lang w:val="en-US" w:eastAsia="zh-CN"/>
        </w:rPr>
        <w:t>位于玉泉镇</w:t>
      </w:r>
      <w:r>
        <w:rPr>
          <w:rFonts w:hint="eastAsia" w:ascii="Times New Roman" w:hAnsi="Times New Roman" w:eastAsia="仿宋" w:cs="仿宋"/>
          <w:b w:val="0"/>
          <w:bCs w:val="0"/>
          <w:color w:val="auto"/>
          <w:sz w:val="32"/>
          <w:szCs w:val="32"/>
          <w:lang w:val="en-US" w:eastAsia="zh-CN"/>
        </w:rPr>
        <w:t>鲍家屯村</w:t>
      </w:r>
      <w:r>
        <w:rPr>
          <w:rFonts w:hint="default" w:ascii="Times New Roman" w:hAnsi="Times New Roman" w:eastAsia="仿宋" w:cs="仿宋"/>
          <w:b w:val="0"/>
          <w:bCs w:val="0"/>
          <w:color w:val="auto"/>
          <w:sz w:val="32"/>
          <w:szCs w:val="32"/>
          <w:lang w:val="en-US" w:eastAsia="zh-CN"/>
        </w:rPr>
        <w:t>片区面积</w:t>
      </w:r>
      <w:r>
        <w:rPr>
          <w:rFonts w:hint="eastAsia" w:ascii="Times New Roman" w:hAnsi="Times New Roman" w:eastAsia="仿宋" w:cs="仿宋"/>
          <w:b w:val="0"/>
          <w:bCs w:val="0"/>
          <w:color w:val="auto"/>
          <w:sz w:val="32"/>
          <w:szCs w:val="32"/>
          <w:lang w:val="en-US" w:eastAsia="zh-CN"/>
        </w:rPr>
        <w:t>3.5341</w:t>
      </w:r>
      <w:r>
        <w:rPr>
          <w:rFonts w:hint="default" w:ascii="Times New Roman" w:hAnsi="Times New Roman" w:eastAsia="仿宋" w:cs="仿宋"/>
          <w:b w:val="0"/>
          <w:bCs w:val="0"/>
          <w:color w:val="auto"/>
          <w:sz w:val="32"/>
          <w:szCs w:val="32"/>
          <w:lang w:val="en-US" w:eastAsia="zh-CN"/>
        </w:rPr>
        <w:t>公顷，征收土地面积</w:t>
      </w:r>
      <w:r>
        <w:rPr>
          <w:rFonts w:hint="eastAsia" w:ascii="Times New Roman" w:hAnsi="Times New Roman" w:eastAsia="仿宋" w:cs="仿宋"/>
          <w:b w:val="0"/>
          <w:bCs w:val="0"/>
          <w:color w:val="auto"/>
          <w:sz w:val="32"/>
          <w:szCs w:val="32"/>
          <w:lang w:val="en-US" w:eastAsia="zh-CN"/>
        </w:rPr>
        <w:t>3.5341</w:t>
      </w:r>
      <w:r>
        <w:rPr>
          <w:rFonts w:hint="default" w:ascii="Times New Roman" w:hAnsi="Times New Roman" w:eastAsia="仿宋" w:cs="仿宋"/>
          <w:b w:val="0"/>
          <w:bCs w:val="0"/>
          <w:color w:val="auto"/>
          <w:sz w:val="32"/>
          <w:szCs w:val="32"/>
          <w:lang w:val="en-US" w:eastAsia="zh-CN"/>
        </w:rPr>
        <w:t>公顷。</w:t>
      </w:r>
    </w:p>
    <w:p w14:paraId="6647B54F">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谷前堡镇片区</w:t>
      </w:r>
      <w:r>
        <w:rPr>
          <w:rFonts w:hint="default" w:ascii="Times New Roman" w:hAnsi="Times New Roman" w:eastAsia="仿宋" w:cs="仿宋"/>
          <w:b w:val="0"/>
          <w:bCs w:val="0"/>
          <w:color w:val="auto"/>
          <w:sz w:val="32"/>
          <w:szCs w:val="32"/>
          <w:lang w:val="en-US" w:eastAsia="zh-CN"/>
        </w:rPr>
        <w:t>位于</w:t>
      </w:r>
      <w:r>
        <w:rPr>
          <w:rFonts w:hint="eastAsia" w:ascii="Times New Roman" w:hAnsi="Times New Roman" w:eastAsia="仿宋" w:cs="仿宋"/>
          <w:b w:val="0"/>
          <w:bCs w:val="0"/>
          <w:color w:val="auto"/>
          <w:sz w:val="32"/>
          <w:szCs w:val="32"/>
          <w:lang w:val="en-US" w:eastAsia="zh-CN"/>
        </w:rPr>
        <w:t>谷前堡镇十里铺村、水桶寺村、马圈痒村</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片区面积4.7204公顷，</w:t>
      </w:r>
      <w:r>
        <w:rPr>
          <w:rFonts w:hint="default" w:ascii="Times New Roman" w:hAnsi="Times New Roman" w:eastAsia="仿宋" w:cs="仿宋"/>
          <w:b w:val="0"/>
          <w:bCs w:val="0"/>
          <w:color w:val="auto"/>
          <w:sz w:val="32"/>
          <w:szCs w:val="32"/>
          <w:lang w:val="en-US" w:eastAsia="zh-CN"/>
        </w:rPr>
        <w:t>征收土地面积</w:t>
      </w:r>
      <w:r>
        <w:rPr>
          <w:rFonts w:hint="eastAsia" w:ascii="Times New Roman" w:hAnsi="Times New Roman" w:eastAsia="仿宋" w:cs="仿宋"/>
          <w:b w:val="0"/>
          <w:bCs w:val="0"/>
          <w:color w:val="auto"/>
          <w:sz w:val="32"/>
          <w:szCs w:val="32"/>
          <w:lang w:val="en-US" w:eastAsia="zh-CN"/>
        </w:rPr>
        <w:t>4.7204</w:t>
      </w:r>
      <w:r>
        <w:rPr>
          <w:rFonts w:hint="default" w:ascii="Times New Roman" w:hAnsi="Times New Roman" w:eastAsia="仿宋" w:cs="仿宋"/>
          <w:b w:val="0"/>
          <w:bCs w:val="0"/>
          <w:color w:val="auto"/>
          <w:sz w:val="32"/>
          <w:szCs w:val="32"/>
          <w:lang w:val="en-US" w:eastAsia="zh-CN"/>
        </w:rPr>
        <w:t>公顷。</w:t>
      </w:r>
    </w:p>
    <w:p w14:paraId="135860E1">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张西河乡片区</w:t>
      </w:r>
      <w:r>
        <w:rPr>
          <w:rFonts w:hint="default" w:ascii="Times New Roman" w:hAnsi="Times New Roman" w:eastAsia="仿宋" w:cs="仿宋"/>
          <w:b w:val="0"/>
          <w:bCs w:val="0"/>
          <w:color w:val="auto"/>
          <w:sz w:val="32"/>
          <w:szCs w:val="32"/>
          <w:lang w:val="en-US" w:eastAsia="zh-CN"/>
        </w:rPr>
        <w:t>位于</w:t>
      </w:r>
      <w:r>
        <w:rPr>
          <w:rFonts w:hint="eastAsia" w:ascii="Times New Roman" w:hAnsi="Times New Roman" w:eastAsia="仿宋" w:cs="仿宋"/>
          <w:b w:val="0"/>
          <w:bCs w:val="0"/>
          <w:color w:val="auto"/>
          <w:sz w:val="32"/>
          <w:szCs w:val="32"/>
          <w:lang w:val="en-US" w:eastAsia="zh-CN"/>
        </w:rPr>
        <w:t>张西河乡姚明庄村</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片区面积0.2662公顷，</w:t>
      </w:r>
      <w:r>
        <w:rPr>
          <w:rFonts w:hint="default" w:ascii="Times New Roman" w:hAnsi="Times New Roman" w:eastAsia="仿宋" w:cs="仿宋"/>
          <w:b w:val="0"/>
          <w:bCs w:val="0"/>
          <w:color w:val="auto"/>
          <w:sz w:val="32"/>
          <w:szCs w:val="32"/>
          <w:lang w:val="en-US" w:eastAsia="zh-CN"/>
        </w:rPr>
        <w:t>征收土地面积</w:t>
      </w:r>
      <w:r>
        <w:rPr>
          <w:rFonts w:hint="eastAsia" w:ascii="Times New Roman" w:hAnsi="Times New Roman" w:eastAsia="仿宋" w:cs="仿宋"/>
          <w:b w:val="0"/>
          <w:bCs w:val="0"/>
          <w:color w:val="auto"/>
          <w:sz w:val="32"/>
          <w:szCs w:val="32"/>
          <w:lang w:val="en-US" w:eastAsia="zh-CN"/>
        </w:rPr>
        <w:t>0.2662</w:t>
      </w:r>
      <w:r>
        <w:rPr>
          <w:rFonts w:hint="default" w:ascii="Times New Roman" w:hAnsi="Times New Roman" w:eastAsia="仿宋" w:cs="仿宋"/>
          <w:b w:val="0"/>
          <w:bCs w:val="0"/>
          <w:color w:val="auto"/>
          <w:sz w:val="32"/>
          <w:szCs w:val="32"/>
          <w:lang w:val="en-US" w:eastAsia="zh-CN"/>
        </w:rPr>
        <w:t>公顷。</w:t>
      </w:r>
    </w:p>
    <w:p w14:paraId="4DFA7C1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新平堡镇</w:t>
      </w:r>
      <w:r>
        <w:rPr>
          <w:rFonts w:hint="default" w:ascii="Times New Roman" w:hAnsi="Times New Roman" w:eastAsia="仿宋" w:cs="仿宋"/>
          <w:b w:val="0"/>
          <w:bCs w:val="0"/>
          <w:color w:val="auto"/>
          <w:sz w:val="32"/>
          <w:szCs w:val="32"/>
          <w:lang w:val="en-US" w:eastAsia="zh-CN"/>
        </w:rPr>
        <w:t>片区位于</w:t>
      </w:r>
      <w:r>
        <w:rPr>
          <w:rFonts w:hint="eastAsia" w:ascii="Times New Roman" w:hAnsi="Times New Roman" w:eastAsia="仿宋" w:cs="仿宋"/>
          <w:b w:val="0"/>
          <w:bCs w:val="0"/>
          <w:color w:val="auto"/>
          <w:sz w:val="32"/>
          <w:szCs w:val="32"/>
          <w:lang w:val="en-US" w:eastAsia="zh-CN"/>
        </w:rPr>
        <w:t>新平堡镇新平堡村</w:t>
      </w:r>
      <w:r>
        <w:rPr>
          <w:rFonts w:hint="default" w:ascii="Times New Roman" w:hAnsi="Times New Roman" w:eastAsia="仿宋" w:cs="仿宋"/>
          <w:b w:val="0"/>
          <w:bCs w:val="0"/>
          <w:color w:val="auto"/>
          <w:sz w:val="32"/>
          <w:szCs w:val="32"/>
          <w:lang w:val="en-US" w:eastAsia="zh-CN"/>
        </w:rPr>
        <w:t>，片区面积</w:t>
      </w:r>
      <w:r>
        <w:rPr>
          <w:rFonts w:hint="eastAsia" w:ascii="Times New Roman" w:hAnsi="Times New Roman" w:eastAsia="仿宋" w:cs="仿宋"/>
          <w:b w:val="0"/>
          <w:bCs w:val="0"/>
          <w:color w:val="auto"/>
          <w:sz w:val="32"/>
          <w:szCs w:val="32"/>
          <w:lang w:val="en-US" w:eastAsia="zh-CN"/>
        </w:rPr>
        <w:t>0.3069</w:t>
      </w:r>
      <w:r>
        <w:rPr>
          <w:rFonts w:hint="default" w:ascii="Times New Roman" w:hAnsi="Times New Roman" w:eastAsia="仿宋" w:cs="仿宋"/>
          <w:b w:val="0"/>
          <w:bCs w:val="0"/>
          <w:color w:val="auto"/>
          <w:sz w:val="32"/>
          <w:szCs w:val="32"/>
          <w:lang w:val="en-US" w:eastAsia="zh-CN"/>
        </w:rPr>
        <w:t>公顷，征收土地面积</w:t>
      </w:r>
      <w:r>
        <w:rPr>
          <w:rFonts w:hint="eastAsia" w:ascii="Times New Roman" w:hAnsi="Times New Roman" w:eastAsia="仿宋" w:cs="仿宋"/>
          <w:b w:val="0"/>
          <w:bCs w:val="0"/>
          <w:color w:val="auto"/>
          <w:sz w:val="32"/>
          <w:szCs w:val="32"/>
          <w:lang w:val="en-US" w:eastAsia="zh-CN"/>
        </w:rPr>
        <w:t>0.3069</w:t>
      </w:r>
      <w:r>
        <w:rPr>
          <w:rFonts w:hint="default" w:ascii="Times New Roman" w:hAnsi="Times New Roman" w:eastAsia="仿宋" w:cs="仿宋"/>
          <w:b w:val="0"/>
          <w:bCs w:val="0"/>
          <w:color w:val="auto"/>
          <w:sz w:val="32"/>
          <w:szCs w:val="32"/>
          <w:lang w:val="en-US" w:eastAsia="zh-CN"/>
        </w:rPr>
        <w:t>公顷。</w:t>
      </w:r>
    </w:p>
    <w:p w14:paraId="774D9A6E">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（2）成片开发范围土地利用现状</w:t>
      </w:r>
    </w:p>
    <w:p w14:paraId="3B60B82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依据</w:t>
      </w:r>
      <w:r>
        <w:rPr>
          <w:rFonts w:hint="eastAsia" w:ascii="Times New Roman" w:hAnsi="Times New Roman" w:eastAsia="仿宋" w:cs="仿宋"/>
          <w:b w:val="0"/>
          <w:bCs w:val="0"/>
          <w:color w:val="auto"/>
          <w:sz w:val="32"/>
          <w:szCs w:val="32"/>
          <w:lang w:val="en-US" w:eastAsia="zh-CN"/>
        </w:rPr>
        <w:t>天镇县</w:t>
      </w:r>
      <w:r>
        <w:rPr>
          <w:rFonts w:hint="default" w:ascii="Times New Roman" w:hAnsi="Times New Roman" w:eastAsia="仿宋" w:cs="仿宋"/>
          <w:b w:val="0"/>
          <w:bCs w:val="0"/>
          <w:color w:val="auto"/>
          <w:sz w:val="32"/>
          <w:szCs w:val="32"/>
          <w:lang w:val="en-US" w:eastAsia="zh-CN"/>
        </w:rPr>
        <w:t>202</w:t>
      </w:r>
      <w:r>
        <w:rPr>
          <w:rFonts w:hint="eastAsia" w:ascii="Times New Roman" w:hAnsi="Times New Roman" w:eastAsia="仿宋" w:cs="仿宋"/>
          <w:b w:val="0"/>
          <w:bCs w:val="0"/>
          <w:color w:val="auto"/>
          <w:sz w:val="32"/>
          <w:szCs w:val="32"/>
          <w:lang w:val="en-US" w:eastAsia="zh-CN"/>
        </w:rPr>
        <w:t>4</w:t>
      </w:r>
      <w:r>
        <w:rPr>
          <w:rFonts w:hint="default" w:ascii="Times New Roman" w:hAnsi="Times New Roman" w:eastAsia="仿宋" w:cs="仿宋"/>
          <w:b w:val="0"/>
          <w:bCs w:val="0"/>
          <w:color w:val="auto"/>
          <w:sz w:val="32"/>
          <w:szCs w:val="32"/>
          <w:lang w:val="en-US" w:eastAsia="zh-CN"/>
        </w:rPr>
        <w:t>年国土变更调查数据（同口径）分析，本次方案涉及片区面积共计</w:t>
      </w:r>
      <w:r>
        <w:rPr>
          <w:rFonts w:hint="eastAsia" w:ascii="Times New Roman" w:hAnsi="Times New Roman" w:eastAsia="仿宋" w:cs="仿宋"/>
          <w:b w:val="0"/>
          <w:bCs w:val="0"/>
          <w:color w:val="auto"/>
          <w:sz w:val="32"/>
          <w:szCs w:val="32"/>
          <w:lang w:val="en-US" w:eastAsia="zh-CN"/>
        </w:rPr>
        <w:t>30.3279</w:t>
      </w:r>
      <w:r>
        <w:rPr>
          <w:rFonts w:hint="default" w:ascii="Times New Roman" w:hAnsi="Times New Roman" w:eastAsia="仿宋" w:cs="仿宋"/>
          <w:b w:val="0"/>
          <w:bCs w:val="0"/>
          <w:color w:val="auto"/>
          <w:sz w:val="32"/>
          <w:szCs w:val="32"/>
          <w:lang w:val="en-US" w:eastAsia="zh-CN"/>
        </w:rPr>
        <w:t>公顷，其中农用地</w:t>
      </w:r>
      <w:r>
        <w:rPr>
          <w:rFonts w:hint="eastAsia" w:ascii="Times New Roman" w:hAnsi="Times New Roman" w:eastAsia="仿宋" w:cs="仿宋"/>
          <w:b w:val="0"/>
          <w:bCs w:val="0"/>
          <w:color w:val="auto"/>
          <w:sz w:val="32"/>
          <w:szCs w:val="32"/>
          <w:lang w:val="en-US" w:eastAsia="zh-CN"/>
        </w:rPr>
        <w:t>11.8936</w:t>
      </w:r>
      <w:r>
        <w:rPr>
          <w:rFonts w:hint="default" w:ascii="Times New Roman" w:hAnsi="Times New Roman" w:eastAsia="仿宋" w:cs="仿宋"/>
          <w:b w:val="0"/>
          <w:bCs w:val="0"/>
          <w:color w:val="auto"/>
          <w:sz w:val="32"/>
          <w:szCs w:val="32"/>
          <w:lang w:val="en-US" w:eastAsia="zh-CN"/>
        </w:rPr>
        <w:t>公顷（其中耕地</w:t>
      </w:r>
      <w:r>
        <w:rPr>
          <w:rFonts w:hint="eastAsia" w:ascii="Times New Roman" w:hAnsi="Times New Roman" w:eastAsia="仿宋" w:cs="仿宋"/>
          <w:b w:val="0"/>
          <w:bCs w:val="0"/>
          <w:color w:val="auto"/>
          <w:sz w:val="32"/>
          <w:szCs w:val="32"/>
          <w:lang w:val="en-US" w:eastAsia="zh-CN"/>
        </w:rPr>
        <w:t>5.7164</w:t>
      </w:r>
      <w:r>
        <w:rPr>
          <w:rFonts w:hint="default" w:ascii="Times New Roman" w:hAnsi="Times New Roman" w:eastAsia="仿宋" w:cs="仿宋"/>
          <w:b w:val="0"/>
          <w:bCs w:val="0"/>
          <w:color w:val="auto"/>
          <w:sz w:val="32"/>
          <w:szCs w:val="32"/>
          <w:lang w:val="en-US" w:eastAsia="zh-CN"/>
        </w:rPr>
        <w:t>公顷</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林地</w:t>
      </w:r>
      <w:r>
        <w:rPr>
          <w:rFonts w:hint="eastAsia" w:ascii="Times New Roman" w:hAnsi="Times New Roman" w:eastAsia="仿宋" w:cs="仿宋"/>
          <w:b w:val="0"/>
          <w:bCs w:val="0"/>
          <w:color w:val="auto"/>
          <w:sz w:val="32"/>
          <w:szCs w:val="32"/>
          <w:lang w:val="en-US" w:eastAsia="zh-CN"/>
        </w:rPr>
        <w:t>0.3804</w:t>
      </w:r>
      <w:bookmarkStart w:id="120" w:name="_GoBack"/>
      <w:bookmarkEnd w:id="120"/>
      <w:r>
        <w:rPr>
          <w:rFonts w:hint="default" w:ascii="Times New Roman" w:hAnsi="Times New Roman" w:eastAsia="仿宋" w:cs="仿宋"/>
          <w:b w:val="0"/>
          <w:bCs w:val="0"/>
          <w:color w:val="auto"/>
          <w:sz w:val="32"/>
          <w:szCs w:val="32"/>
          <w:lang w:val="en-US" w:eastAsia="zh-CN"/>
        </w:rPr>
        <w:t>公顷），占成片开发总面积的</w:t>
      </w:r>
      <w:r>
        <w:rPr>
          <w:rFonts w:hint="eastAsia" w:ascii="Times New Roman" w:hAnsi="Times New Roman" w:eastAsia="仿宋" w:cs="仿宋"/>
          <w:b w:val="0"/>
          <w:bCs w:val="0"/>
          <w:color w:val="auto"/>
          <w:sz w:val="32"/>
          <w:szCs w:val="32"/>
          <w:lang w:val="en-US" w:eastAsia="zh-CN"/>
        </w:rPr>
        <w:t>39.22</w:t>
      </w:r>
      <w:r>
        <w:rPr>
          <w:rFonts w:hint="default" w:ascii="Times New Roman" w:hAnsi="Times New Roman" w:eastAsia="仿宋" w:cs="仿宋"/>
          <w:b w:val="0"/>
          <w:bCs w:val="0"/>
          <w:color w:val="auto"/>
          <w:sz w:val="32"/>
          <w:szCs w:val="32"/>
          <w:lang w:val="en-US" w:eastAsia="zh-CN"/>
        </w:rPr>
        <w:t>%，建设用地</w:t>
      </w:r>
      <w:r>
        <w:rPr>
          <w:rFonts w:hint="eastAsia" w:ascii="Times New Roman" w:hAnsi="Times New Roman" w:eastAsia="仿宋" w:cs="仿宋"/>
          <w:b w:val="0"/>
          <w:bCs w:val="0"/>
          <w:color w:val="auto"/>
          <w:sz w:val="32"/>
          <w:szCs w:val="32"/>
          <w:lang w:val="en-US" w:eastAsia="zh-CN"/>
        </w:rPr>
        <w:t>18.4343</w:t>
      </w:r>
      <w:r>
        <w:rPr>
          <w:rFonts w:hint="default" w:ascii="Times New Roman" w:hAnsi="Times New Roman" w:eastAsia="仿宋" w:cs="仿宋"/>
          <w:b w:val="0"/>
          <w:bCs w:val="0"/>
          <w:color w:val="auto"/>
          <w:sz w:val="32"/>
          <w:szCs w:val="32"/>
          <w:lang w:val="en-US" w:eastAsia="zh-CN"/>
        </w:rPr>
        <w:t>公顷，占成片开发总面积的</w:t>
      </w:r>
      <w:r>
        <w:rPr>
          <w:rFonts w:hint="eastAsia" w:ascii="Times New Roman" w:hAnsi="Times New Roman" w:eastAsia="仿宋" w:cs="仿宋"/>
          <w:b w:val="0"/>
          <w:bCs w:val="0"/>
          <w:color w:val="auto"/>
          <w:sz w:val="32"/>
          <w:szCs w:val="32"/>
          <w:lang w:val="en-US" w:eastAsia="zh-CN"/>
        </w:rPr>
        <w:t>60.78</w:t>
      </w:r>
      <w:r>
        <w:rPr>
          <w:rFonts w:hint="default" w:ascii="Times New Roman" w:hAnsi="Times New Roman" w:eastAsia="仿宋" w:cs="仿宋"/>
          <w:b w:val="0"/>
          <w:bCs w:val="0"/>
          <w:color w:val="auto"/>
          <w:sz w:val="32"/>
          <w:szCs w:val="32"/>
          <w:lang w:val="en-US" w:eastAsia="zh-CN"/>
        </w:rPr>
        <w:t>%；未利用地</w:t>
      </w:r>
      <w:r>
        <w:rPr>
          <w:rFonts w:hint="eastAsia" w:ascii="Times New Roman" w:hAnsi="Times New Roman" w:eastAsia="仿宋" w:cs="仿宋"/>
          <w:b w:val="0"/>
          <w:bCs w:val="0"/>
          <w:color w:val="auto"/>
          <w:sz w:val="32"/>
          <w:szCs w:val="32"/>
          <w:lang w:val="en-US" w:eastAsia="zh-CN"/>
        </w:rPr>
        <w:t>0</w:t>
      </w:r>
      <w:r>
        <w:rPr>
          <w:rFonts w:hint="default" w:ascii="Times New Roman" w:hAnsi="Times New Roman" w:eastAsia="仿宋" w:cs="仿宋"/>
          <w:b w:val="0"/>
          <w:bCs w:val="0"/>
          <w:color w:val="auto"/>
          <w:sz w:val="32"/>
          <w:szCs w:val="32"/>
          <w:lang w:val="en-US" w:eastAsia="zh-CN"/>
        </w:rPr>
        <w:t>公顷，占成片开发总面积的0%。</w:t>
      </w:r>
    </w:p>
    <w:p w14:paraId="32363EB2">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表7成片开发土地分类面积表</w:t>
      </w:r>
    </w:p>
    <w:p w14:paraId="255C1019">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03"/>
        <w:gridCol w:w="1703"/>
        <w:gridCol w:w="1708"/>
        <w:gridCol w:w="1703"/>
        <w:gridCol w:w="1703"/>
      </w:tblGrid>
      <w:tr w14:paraId="36F12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3000" w:type="pct"/>
            <w:gridSpan w:val="3"/>
            <w:shd w:val="clear" w:color="auto" w:fill="auto"/>
            <w:vAlign w:val="center"/>
          </w:tcPr>
          <w:p w14:paraId="31A488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地类名称</w:t>
            </w:r>
          </w:p>
        </w:tc>
        <w:tc>
          <w:tcPr>
            <w:tcW w:w="999" w:type="pct"/>
            <w:shd w:val="clear" w:color="auto" w:fill="auto"/>
            <w:vAlign w:val="center"/>
          </w:tcPr>
          <w:p w14:paraId="597D85D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面积</w:t>
            </w:r>
          </w:p>
        </w:tc>
        <w:tc>
          <w:tcPr>
            <w:tcW w:w="999" w:type="pct"/>
            <w:shd w:val="clear" w:color="auto" w:fill="auto"/>
            <w:vAlign w:val="center"/>
          </w:tcPr>
          <w:p w14:paraId="091648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占比</w:t>
            </w:r>
          </w:p>
        </w:tc>
      </w:tr>
      <w:tr w14:paraId="7C48B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restart"/>
            <w:shd w:val="clear" w:color="auto" w:fill="auto"/>
            <w:noWrap/>
            <w:vAlign w:val="center"/>
          </w:tcPr>
          <w:p w14:paraId="3D7F5DD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农用地</w:t>
            </w:r>
          </w:p>
        </w:tc>
        <w:tc>
          <w:tcPr>
            <w:tcW w:w="2000" w:type="pct"/>
            <w:gridSpan w:val="2"/>
            <w:shd w:val="clear" w:color="auto" w:fill="auto"/>
            <w:vAlign w:val="center"/>
          </w:tcPr>
          <w:p w14:paraId="2E7446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999" w:type="pct"/>
            <w:shd w:val="clear" w:color="auto" w:fill="auto"/>
            <w:vAlign w:val="center"/>
          </w:tcPr>
          <w:p w14:paraId="05768B9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11.8936</w:t>
            </w:r>
          </w:p>
        </w:tc>
        <w:tc>
          <w:tcPr>
            <w:tcW w:w="999" w:type="pct"/>
            <w:shd w:val="clear" w:color="auto" w:fill="auto"/>
            <w:vAlign w:val="center"/>
          </w:tcPr>
          <w:p w14:paraId="3DDC78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39.22%</w:t>
            </w:r>
          </w:p>
        </w:tc>
      </w:tr>
      <w:tr w14:paraId="6150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26330429">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1D72B43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耕地</w:t>
            </w:r>
          </w:p>
        </w:tc>
        <w:tc>
          <w:tcPr>
            <w:tcW w:w="1000" w:type="pct"/>
            <w:shd w:val="clear" w:color="auto" w:fill="auto"/>
            <w:vAlign w:val="center"/>
          </w:tcPr>
          <w:p w14:paraId="789B612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371549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5.7164</w:t>
            </w:r>
          </w:p>
        </w:tc>
        <w:tc>
          <w:tcPr>
            <w:tcW w:w="999" w:type="pct"/>
            <w:shd w:val="clear" w:color="auto" w:fill="auto"/>
            <w:vAlign w:val="center"/>
          </w:tcPr>
          <w:p w14:paraId="5C2DD8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18.85%</w:t>
            </w:r>
          </w:p>
        </w:tc>
      </w:tr>
      <w:tr w14:paraId="04AB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4294D630">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43E6A730">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2C003B7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旱地</w:t>
            </w:r>
          </w:p>
        </w:tc>
        <w:tc>
          <w:tcPr>
            <w:tcW w:w="999" w:type="pct"/>
            <w:shd w:val="clear" w:color="auto" w:fill="auto"/>
            <w:vAlign w:val="center"/>
          </w:tcPr>
          <w:p w14:paraId="1A5B66E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1.6269</w:t>
            </w:r>
          </w:p>
        </w:tc>
        <w:tc>
          <w:tcPr>
            <w:tcW w:w="999" w:type="pct"/>
            <w:shd w:val="clear" w:color="auto" w:fill="auto"/>
            <w:vAlign w:val="center"/>
          </w:tcPr>
          <w:p w14:paraId="4F49F3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5.36%</w:t>
            </w:r>
          </w:p>
        </w:tc>
      </w:tr>
      <w:tr w14:paraId="421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45EF0FD4">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1E155E97">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7742636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水浇地</w:t>
            </w:r>
          </w:p>
        </w:tc>
        <w:tc>
          <w:tcPr>
            <w:tcW w:w="999" w:type="pct"/>
            <w:shd w:val="clear" w:color="auto" w:fill="auto"/>
            <w:vAlign w:val="center"/>
          </w:tcPr>
          <w:p w14:paraId="62D1A4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4.0895</w:t>
            </w:r>
          </w:p>
        </w:tc>
        <w:tc>
          <w:tcPr>
            <w:tcW w:w="999" w:type="pct"/>
            <w:shd w:val="clear" w:color="auto" w:fill="auto"/>
            <w:vAlign w:val="center"/>
          </w:tcPr>
          <w:p w14:paraId="1CD2A1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13.48%</w:t>
            </w:r>
          </w:p>
        </w:tc>
      </w:tr>
      <w:tr w14:paraId="7F07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560BD446">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145EC08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草地</w:t>
            </w:r>
          </w:p>
        </w:tc>
        <w:tc>
          <w:tcPr>
            <w:tcW w:w="1000" w:type="pct"/>
            <w:shd w:val="clear" w:color="auto" w:fill="auto"/>
            <w:vAlign w:val="center"/>
          </w:tcPr>
          <w:p w14:paraId="18D8C69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28BE221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4.3833</w:t>
            </w:r>
          </w:p>
        </w:tc>
        <w:tc>
          <w:tcPr>
            <w:tcW w:w="999" w:type="pct"/>
            <w:shd w:val="clear" w:color="auto" w:fill="auto"/>
            <w:vAlign w:val="center"/>
          </w:tcPr>
          <w:p w14:paraId="3EFD4B5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14.45%</w:t>
            </w:r>
          </w:p>
        </w:tc>
      </w:tr>
      <w:tr w14:paraId="1902D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5DEEC37B">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0E256604">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7C51A1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其他草地</w:t>
            </w:r>
          </w:p>
        </w:tc>
        <w:tc>
          <w:tcPr>
            <w:tcW w:w="999" w:type="pct"/>
            <w:shd w:val="clear" w:color="auto" w:fill="auto"/>
            <w:vAlign w:val="center"/>
          </w:tcPr>
          <w:p w14:paraId="5EF47F8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4.3795</w:t>
            </w:r>
          </w:p>
        </w:tc>
        <w:tc>
          <w:tcPr>
            <w:tcW w:w="999" w:type="pct"/>
            <w:shd w:val="clear" w:color="auto" w:fill="auto"/>
            <w:vAlign w:val="center"/>
          </w:tcPr>
          <w:p w14:paraId="670C90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14.44%</w:t>
            </w:r>
          </w:p>
        </w:tc>
      </w:tr>
      <w:tr w14:paraId="621E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99" w:type="pct"/>
            <w:vMerge w:val="continue"/>
            <w:shd w:val="clear" w:color="auto" w:fill="auto"/>
            <w:noWrap/>
            <w:vAlign w:val="center"/>
          </w:tcPr>
          <w:p w14:paraId="069D8BF6">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32BBD7E1">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5E4263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人工牧草地</w:t>
            </w:r>
          </w:p>
        </w:tc>
        <w:tc>
          <w:tcPr>
            <w:tcW w:w="999" w:type="pct"/>
            <w:shd w:val="clear" w:color="auto" w:fill="auto"/>
            <w:vAlign w:val="center"/>
          </w:tcPr>
          <w:p w14:paraId="1567EBE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0.0038</w:t>
            </w:r>
          </w:p>
        </w:tc>
        <w:tc>
          <w:tcPr>
            <w:tcW w:w="999" w:type="pct"/>
            <w:shd w:val="clear" w:color="auto" w:fill="auto"/>
            <w:vAlign w:val="center"/>
          </w:tcPr>
          <w:p w14:paraId="386E54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0.01%</w:t>
            </w:r>
          </w:p>
        </w:tc>
      </w:tr>
      <w:tr w14:paraId="5BC4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4867A71B">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6D3C593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交通运输用地</w:t>
            </w:r>
          </w:p>
        </w:tc>
        <w:tc>
          <w:tcPr>
            <w:tcW w:w="1000" w:type="pct"/>
            <w:shd w:val="clear" w:color="auto" w:fill="auto"/>
            <w:vAlign w:val="center"/>
          </w:tcPr>
          <w:p w14:paraId="7275C89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3365DC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0.2468</w:t>
            </w:r>
          </w:p>
        </w:tc>
        <w:tc>
          <w:tcPr>
            <w:tcW w:w="999" w:type="pct"/>
            <w:shd w:val="clear" w:color="auto" w:fill="auto"/>
            <w:vAlign w:val="center"/>
          </w:tcPr>
          <w:p w14:paraId="7C39516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0.81%</w:t>
            </w:r>
          </w:p>
        </w:tc>
      </w:tr>
      <w:tr w14:paraId="75B5E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75D8B7B5">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75F68108">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671E4F6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农村道路</w:t>
            </w:r>
          </w:p>
        </w:tc>
        <w:tc>
          <w:tcPr>
            <w:tcW w:w="999" w:type="pct"/>
            <w:shd w:val="clear" w:color="auto" w:fill="auto"/>
            <w:vAlign w:val="center"/>
          </w:tcPr>
          <w:p w14:paraId="394DB3C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0.2468</w:t>
            </w:r>
          </w:p>
        </w:tc>
        <w:tc>
          <w:tcPr>
            <w:tcW w:w="999" w:type="pct"/>
            <w:shd w:val="clear" w:color="auto" w:fill="auto"/>
            <w:vAlign w:val="center"/>
          </w:tcPr>
          <w:p w14:paraId="632E947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0.81%</w:t>
            </w:r>
          </w:p>
        </w:tc>
      </w:tr>
      <w:tr w14:paraId="6479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3BF78D6D">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48B7294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林地</w:t>
            </w:r>
          </w:p>
        </w:tc>
        <w:tc>
          <w:tcPr>
            <w:tcW w:w="1000" w:type="pct"/>
            <w:shd w:val="clear" w:color="auto" w:fill="auto"/>
            <w:vAlign w:val="center"/>
          </w:tcPr>
          <w:p w14:paraId="4CFED1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4144624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0.3804</w:t>
            </w:r>
          </w:p>
        </w:tc>
        <w:tc>
          <w:tcPr>
            <w:tcW w:w="999" w:type="pct"/>
            <w:shd w:val="clear" w:color="auto" w:fill="auto"/>
            <w:vAlign w:val="center"/>
          </w:tcPr>
          <w:p w14:paraId="18870D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r>
      <w:tr w14:paraId="1418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999" w:type="pct"/>
            <w:vMerge w:val="continue"/>
            <w:shd w:val="clear" w:color="auto" w:fill="auto"/>
            <w:noWrap/>
            <w:vAlign w:val="center"/>
          </w:tcPr>
          <w:p w14:paraId="2A6C5A81">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65924529">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36DEB9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其他林地</w:t>
            </w:r>
          </w:p>
        </w:tc>
        <w:tc>
          <w:tcPr>
            <w:tcW w:w="999" w:type="pct"/>
            <w:shd w:val="clear" w:color="auto" w:fill="auto"/>
            <w:vAlign w:val="center"/>
          </w:tcPr>
          <w:p w14:paraId="5B701E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0.3804</w:t>
            </w:r>
          </w:p>
        </w:tc>
        <w:tc>
          <w:tcPr>
            <w:tcW w:w="999" w:type="pct"/>
            <w:shd w:val="clear" w:color="auto" w:fill="auto"/>
            <w:vAlign w:val="center"/>
          </w:tcPr>
          <w:p w14:paraId="76E7A1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1.25%</w:t>
            </w:r>
          </w:p>
        </w:tc>
      </w:tr>
      <w:tr w14:paraId="7E42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49E47999">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16F6AFE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其他土地</w:t>
            </w:r>
          </w:p>
        </w:tc>
        <w:tc>
          <w:tcPr>
            <w:tcW w:w="1000" w:type="pct"/>
            <w:shd w:val="clear" w:color="auto" w:fill="auto"/>
            <w:vAlign w:val="center"/>
          </w:tcPr>
          <w:p w14:paraId="6595CD3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2C0B152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0.8577</w:t>
            </w:r>
          </w:p>
        </w:tc>
        <w:tc>
          <w:tcPr>
            <w:tcW w:w="999" w:type="pct"/>
            <w:shd w:val="clear" w:color="auto" w:fill="auto"/>
            <w:vAlign w:val="center"/>
          </w:tcPr>
          <w:p w14:paraId="73386BF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2.83%</w:t>
            </w:r>
          </w:p>
        </w:tc>
      </w:tr>
      <w:tr w14:paraId="503D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99" w:type="pct"/>
            <w:vMerge w:val="continue"/>
            <w:shd w:val="clear" w:color="auto" w:fill="auto"/>
            <w:noWrap/>
            <w:vAlign w:val="center"/>
          </w:tcPr>
          <w:p w14:paraId="50E92269">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19C1D5BD">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71CC9C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设施农用地</w:t>
            </w:r>
          </w:p>
        </w:tc>
        <w:tc>
          <w:tcPr>
            <w:tcW w:w="999" w:type="pct"/>
            <w:shd w:val="clear" w:color="auto" w:fill="auto"/>
            <w:vAlign w:val="center"/>
          </w:tcPr>
          <w:p w14:paraId="2088D93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0.8571</w:t>
            </w:r>
          </w:p>
        </w:tc>
        <w:tc>
          <w:tcPr>
            <w:tcW w:w="999" w:type="pct"/>
            <w:shd w:val="clear" w:color="auto" w:fill="auto"/>
            <w:vAlign w:val="center"/>
          </w:tcPr>
          <w:p w14:paraId="668EE3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2.83%</w:t>
            </w:r>
          </w:p>
        </w:tc>
      </w:tr>
      <w:tr w14:paraId="6F61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5498E143">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2FA29180">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6A9AC6C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田坎</w:t>
            </w:r>
          </w:p>
        </w:tc>
        <w:tc>
          <w:tcPr>
            <w:tcW w:w="999" w:type="pct"/>
            <w:shd w:val="clear" w:color="auto" w:fill="auto"/>
            <w:vAlign w:val="center"/>
          </w:tcPr>
          <w:p w14:paraId="4236DB7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0.0006</w:t>
            </w:r>
          </w:p>
        </w:tc>
        <w:tc>
          <w:tcPr>
            <w:tcW w:w="999" w:type="pct"/>
            <w:shd w:val="clear" w:color="auto" w:fill="auto"/>
            <w:vAlign w:val="center"/>
          </w:tcPr>
          <w:p w14:paraId="4BA74D1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w:t>
            </w:r>
          </w:p>
        </w:tc>
      </w:tr>
      <w:tr w14:paraId="2E69A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0D6C0B66">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2FF423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水域及水利设施用地</w:t>
            </w:r>
          </w:p>
        </w:tc>
        <w:tc>
          <w:tcPr>
            <w:tcW w:w="1000" w:type="pct"/>
            <w:shd w:val="clear" w:color="auto" w:fill="auto"/>
            <w:vAlign w:val="center"/>
          </w:tcPr>
          <w:p w14:paraId="0FA591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6D8CAD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0.2423</w:t>
            </w:r>
          </w:p>
        </w:tc>
        <w:tc>
          <w:tcPr>
            <w:tcW w:w="999" w:type="pct"/>
            <w:shd w:val="clear" w:color="auto" w:fill="auto"/>
            <w:vAlign w:val="center"/>
          </w:tcPr>
          <w:p w14:paraId="631B8E2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0.80%</w:t>
            </w:r>
          </w:p>
        </w:tc>
      </w:tr>
      <w:tr w14:paraId="2581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08891AE4">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27CB663B">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0864778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沟渠</w:t>
            </w:r>
          </w:p>
        </w:tc>
        <w:tc>
          <w:tcPr>
            <w:tcW w:w="999" w:type="pct"/>
            <w:shd w:val="clear" w:color="auto" w:fill="auto"/>
            <w:vAlign w:val="center"/>
          </w:tcPr>
          <w:p w14:paraId="1F23C00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w:t>
            </w:r>
          </w:p>
        </w:tc>
        <w:tc>
          <w:tcPr>
            <w:tcW w:w="999" w:type="pct"/>
            <w:shd w:val="clear" w:color="auto" w:fill="auto"/>
            <w:vAlign w:val="center"/>
          </w:tcPr>
          <w:p w14:paraId="7EDAAE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w:t>
            </w:r>
          </w:p>
        </w:tc>
      </w:tr>
      <w:tr w14:paraId="12CF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0870253A">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719341EA">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6EFCD58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坑塘水面</w:t>
            </w:r>
          </w:p>
        </w:tc>
        <w:tc>
          <w:tcPr>
            <w:tcW w:w="999" w:type="pct"/>
            <w:shd w:val="clear" w:color="auto" w:fill="auto"/>
            <w:vAlign w:val="center"/>
          </w:tcPr>
          <w:p w14:paraId="3F5748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0.2403</w:t>
            </w:r>
          </w:p>
        </w:tc>
        <w:tc>
          <w:tcPr>
            <w:tcW w:w="999" w:type="pct"/>
            <w:shd w:val="clear" w:color="auto" w:fill="auto"/>
            <w:vAlign w:val="center"/>
          </w:tcPr>
          <w:p w14:paraId="3524C0B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0.79%</w:t>
            </w:r>
          </w:p>
        </w:tc>
      </w:tr>
      <w:tr w14:paraId="6272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178CC46A">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2C9A0FA3">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7943D4E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养殖坑塘</w:t>
            </w:r>
          </w:p>
        </w:tc>
        <w:tc>
          <w:tcPr>
            <w:tcW w:w="999" w:type="pct"/>
            <w:shd w:val="clear" w:color="auto" w:fill="auto"/>
            <w:vAlign w:val="center"/>
          </w:tcPr>
          <w:p w14:paraId="284A99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0.002</w:t>
            </w:r>
          </w:p>
        </w:tc>
        <w:tc>
          <w:tcPr>
            <w:tcW w:w="999" w:type="pct"/>
            <w:shd w:val="clear" w:color="auto" w:fill="auto"/>
            <w:vAlign w:val="center"/>
          </w:tcPr>
          <w:p w14:paraId="04DEEE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0.01%</w:t>
            </w:r>
          </w:p>
        </w:tc>
      </w:tr>
      <w:tr w14:paraId="1B57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25D8A418">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4A32C6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园地</w:t>
            </w:r>
          </w:p>
        </w:tc>
        <w:tc>
          <w:tcPr>
            <w:tcW w:w="1000" w:type="pct"/>
            <w:shd w:val="clear" w:color="auto" w:fill="auto"/>
            <w:vAlign w:val="center"/>
          </w:tcPr>
          <w:p w14:paraId="0E96F7F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73F519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0.0667</w:t>
            </w:r>
          </w:p>
        </w:tc>
        <w:tc>
          <w:tcPr>
            <w:tcW w:w="999" w:type="pct"/>
            <w:shd w:val="clear" w:color="auto" w:fill="auto"/>
            <w:vAlign w:val="center"/>
          </w:tcPr>
          <w:p w14:paraId="0B8307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0.22%</w:t>
            </w:r>
          </w:p>
        </w:tc>
      </w:tr>
      <w:tr w14:paraId="7423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noWrap/>
            <w:vAlign w:val="center"/>
          </w:tcPr>
          <w:p w14:paraId="2A153D62">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7A9085A0">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48F00E1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果园</w:t>
            </w:r>
          </w:p>
        </w:tc>
        <w:tc>
          <w:tcPr>
            <w:tcW w:w="999" w:type="pct"/>
            <w:shd w:val="clear" w:color="auto" w:fill="auto"/>
            <w:vAlign w:val="center"/>
          </w:tcPr>
          <w:p w14:paraId="0346405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0.0667</w:t>
            </w:r>
          </w:p>
        </w:tc>
        <w:tc>
          <w:tcPr>
            <w:tcW w:w="999" w:type="pct"/>
            <w:shd w:val="clear" w:color="auto" w:fill="auto"/>
            <w:vAlign w:val="center"/>
          </w:tcPr>
          <w:p w14:paraId="6105217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0.22%</w:t>
            </w:r>
          </w:p>
        </w:tc>
      </w:tr>
      <w:tr w14:paraId="1692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restart"/>
            <w:shd w:val="clear" w:color="auto" w:fill="auto"/>
            <w:vAlign w:val="center"/>
          </w:tcPr>
          <w:p w14:paraId="0F5B7FC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建设用地</w:t>
            </w:r>
          </w:p>
        </w:tc>
        <w:tc>
          <w:tcPr>
            <w:tcW w:w="2000" w:type="pct"/>
            <w:gridSpan w:val="2"/>
            <w:shd w:val="clear" w:color="auto" w:fill="auto"/>
            <w:vAlign w:val="center"/>
          </w:tcPr>
          <w:p w14:paraId="1729671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999" w:type="pct"/>
            <w:shd w:val="clear" w:color="auto" w:fill="auto"/>
            <w:vAlign w:val="center"/>
          </w:tcPr>
          <w:p w14:paraId="7243E70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18.4343</w:t>
            </w:r>
          </w:p>
        </w:tc>
        <w:tc>
          <w:tcPr>
            <w:tcW w:w="999" w:type="pct"/>
            <w:shd w:val="clear" w:color="auto" w:fill="auto"/>
            <w:vAlign w:val="center"/>
          </w:tcPr>
          <w:p w14:paraId="760DCA5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60.78%</w:t>
            </w:r>
          </w:p>
        </w:tc>
      </w:tr>
      <w:tr w14:paraId="2ED4A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vAlign w:val="center"/>
          </w:tcPr>
          <w:p w14:paraId="1A576C86">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703913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城镇村及工矿用地</w:t>
            </w:r>
          </w:p>
        </w:tc>
        <w:tc>
          <w:tcPr>
            <w:tcW w:w="1000" w:type="pct"/>
            <w:shd w:val="clear" w:color="auto" w:fill="auto"/>
            <w:vAlign w:val="center"/>
          </w:tcPr>
          <w:p w14:paraId="70EE04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6FB8001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17.3134</w:t>
            </w:r>
          </w:p>
        </w:tc>
        <w:tc>
          <w:tcPr>
            <w:tcW w:w="999" w:type="pct"/>
            <w:shd w:val="clear" w:color="auto" w:fill="auto"/>
            <w:vAlign w:val="center"/>
          </w:tcPr>
          <w:p w14:paraId="5D0D27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57.09%</w:t>
            </w:r>
          </w:p>
        </w:tc>
      </w:tr>
      <w:tr w14:paraId="4B52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999" w:type="pct"/>
            <w:vMerge w:val="continue"/>
            <w:shd w:val="clear" w:color="auto" w:fill="auto"/>
            <w:vAlign w:val="center"/>
          </w:tcPr>
          <w:p w14:paraId="745D9C71">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2FF7D668">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1E9F70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村庄</w:t>
            </w:r>
          </w:p>
        </w:tc>
        <w:tc>
          <w:tcPr>
            <w:tcW w:w="999" w:type="pct"/>
            <w:shd w:val="clear" w:color="auto" w:fill="auto"/>
            <w:vAlign w:val="center"/>
          </w:tcPr>
          <w:p w14:paraId="677814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3.1556</w:t>
            </w:r>
          </w:p>
        </w:tc>
        <w:tc>
          <w:tcPr>
            <w:tcW w:w="999" w:type="pct"/>
            <w:shd w:val="clear" w:color="auto" w:fill="auto"/>
            <w:vAlign w:val="center"/>
          </w:tcPr>
          <w:p w14:paraId="202303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10.40%</w:t>
            </w:r>
          </w:p>
        </w:tc>
      </w:tr>
      <w:tr w14:paraId="27FD2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99" w:type="pct"/>
            <w:vMerge w:val="continue"/>
            <w:shd w:val="clear" w:color="auto" w:fill="auto"/>
            <w:vAlign w:val="center"/>
          </w:tcPr>
          <w:p w14:paraId="120B051C">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57B7728A">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2BECA2B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村庄独立工业用地</w:t>
            </w:r>
          </w:p>
        </w:tc>
        <w:tc>
          <w:tcPr>
            <w:tcW w:w="999" w:type="pct"/>
            <w:shd w:val="clear" w:color="auto" w:fill="auto"/>
            <w:vAlign w:val="center"/>
          </w:tcPr>
          <w:p w14:paraId="2C52FB9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1.1899</w:t>
            </w:r>
          </w:p>
        </w:tc>
        <w:tc>
          <w:tcPr>
            <w:tcW w:w="999" w:type="pct"/>
            <w:shd w:val="clear" w:color="auto" w:fill="auto"/>
            <w:vAlign w:val="center"/>
          </w:tcPr>
          <w:p w14:paraId="5B2358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3.92%</w:t>
            </w:r>
          </w:p>
        </w:tc>
      </w:tr>
      <w:tr w14:paraId="06E6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999" w:type="pct"/>
            <w:vMerge w:val="continue"/>
            <w:shd w:val="clear" w:color="auto" w:fill="auto"/>
            <w:vAlign w:val="center"/>
          </w:tcPr>
          <w:p w14:paraId="29232437">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33155BB2">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74CBBB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建制镇</w:t>
            </w:r>
          </w:p>
        </w:tc>
        <w:tc>
          <w:tcPr>
            <w:tcW w:w="999" w:type="pct"/>
            <w:shd w:val="clear" w:color="auto" w:fill="auto"/>
            <w:vAlign w:val="center"/>
          </w:tcPr>
          <w:p w14:paraId="059C10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10.9572</w:t>
            </w:r>
          </w:p>
        </w:tc>
        <w:tc>
          <w:tcPr>
            <w:tcW w:w="999" w:type="pct"/>
            <w:shd w:val="clear" w:color="auto" w:fill="auto"/>
            <w:vAlign w:val="center"/>
          </w:tcPr>
          <w:p w14:paraId="793846D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36.13%</w:t>
            </w:r>
          </w:p>
        </w:tc>
      </w:tr>
      <w:tr w14:paraId="681A5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999" w:type="pct"/>
            <w:vMerge w:val="continue"/>
            <w:shd w:val="clear" w:color="auto" w:fill="auto"/>
            <w:vAlign w:val="center"/>
          </w:tcPr>
          <w:p w14:paraId="019C787E">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3CDB4ECD">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4B86E80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建制镇独立工业用地</w:t>
            </w:r>
          </w:p>
        </w:tc>
        <w:tc>
          <w:tcPr>
            <w:tcW w:w="999" w:type="pct"/>
            <w:shd w:val="clear" w:color="auto" w:fill="auto"/>
            <w:vAlign w:val="center"/>
          </w:tcPr>
          <w:p w14:paraId="6E82CE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1.7681</w:t>
            </w:r>
          </w:p>
        </w:tc>
        <w:tc>
          <w:tcPr>
            <w:tcW w:w="999" w:type="pct"/>
            <w:shd w:val="clear" w:color="auto" w:fill="auto"/>
            <w:vAlign w:val="center"/>
          </w:tcPr>
          <w:p w14:paraId="0EBDCA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5.83%</w:t>
            </w:r>
          </w:p>
        </w:tc>
      </w:tr>
      <w:tr w14:paraId="66B2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999" w:type="pct"/>
            <w:vMerge w:val="continue"/>
            <w:shd w:val="clear" w:color="auto" w:fill="auto"/>
            <w:vAlign w:val="center"/>
          </w:tcPr>
          <w:p w14:paraId="3D2EF01D">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57D7B03F">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05F62B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盐田及采矿用地</w:t>
            </w:r>
          </w:p>
        </w:tc>
        <w:tc>
          <w:tcPr>
            <w:tcW w:w="999" w:type="pct"/>
            <w:shd w:val="clear" w:color="auto" w:fill="auto"/>
            <w:vAlign w:val="center"/>
          </w:tcPr>
          <w:p w14:paraId="1413A5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0.2426</w:t>
            </w:r>
          </w:p>
        </w:tc>
        <w:tc>
          <w:tcPr>
            <w:tcW w:w="999" w:type="pct"/>
            <w:shd w:val="clear" w:color="auto" w:fill="auto"/>
            <w:vAlign w:val="center"/>
          </w:tcPr>
          <w:p w14:paraId="4F11B74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0.80%</w:t>
            </w:r>
          </w:p>
        </w:tc>
      </w:tr>
      <w:tr w14:paraId="1603B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vAlign w:val="center"/>
          </w:tcPr>
          <w:p w14:paraId="7597C039">
            <w:pPr>
              <w:jc w:val="center"/>
              <w:rPr>
                <w:rFonts w:hint="eastAsia" w:ascii="仿宋" w:hAnsi="仿宋" w:eastAsia="仿宋" w:cs="仿宋"/>
                <w:i w:val="0"/>
                <w:iCs w:val="0"/>
                <w:color w:val="000000"/>
                <w:sz w:val="21"/>
                <w:szCs w:val="21"/>
                <w:u w:val="none"/>
              </w:rPr>
            </w:pPr>
          </w:p>
        </w:tc>
        <w:tc>
          <w:tcPr>
            <w:tcW w:w="999" w:type="pct"/>
            <w:vMerge w:val="restart"/>
            <w:shd w:val="clear" w:color="auto" w:fill="auto"/>
            <w:vAlign w:val="center"/>
          </w:tcPr>
          <w:p w14:paraId="040A51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交通运输用地</w:t>
            </w:r>
          </w:p>
        </w:tc>
        <w:tc>
          <w:tcPr>
            <w:tcW w:w="1000" w:type="pct"/>
            <w:shd w:val="clear" w:color="auto" w:fill="auto"/>
            <w:vAlign w:val="center"/>
          </w:tcPr>
          <w:p w14:paraId="65205A0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99" w:type="pct"/>
            <w:shd w:val="clear" w:color="auto" w:fill="auto"/>
            <w:vAlign w:val="center"/>
          </w:tcPr>
          <w:p w14:paraId="14C1165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1.1209</w:t>
            </w:r>
          </w:p>
        </w:tc>
        <w:tc>
          <w:tcPr>
            <w:tcW w:w="999" w:type="pct"/>
            <w:shd w:val="clear" w:color="auto" w:fill="auto"/>
            <w:vAlign w:val="center"/>
          </w:tcPr>
          <w:p w14:paraId="5E3BEA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3.70%</w:t>
            </w:r>
          </w:p>
        </w:tc>
      </w:tr>
      <w:tr w14:paraId="778C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99" w:type="pct"/>
            <w:vMerge w:val="continue"/>
            <w:shd w:val="clear" w:color="auto" w:fill="auto"/>
            <w:vAlign w:val="center"/>
          </w:tcPr>
          <w:p w14:paraId="22ED33E0">
            <w:pPr>
              <w:jc w:val="center"/>
              <w:rPr>
                <w:rFonts w:hint="eastAsia" w:ascii="仿宋" w:hAnsi="仿宋" w:eastAsia="仿宋" w:cs="仿宋"/>
                <w:i w:val="0"/>
                <w:iCs w:val="0"/>
                <w:color w:val="000000"/>
                <w:sz w:val="21"/>
                <w:szCs w:val="21"/>
                <w:u w:val="none"/>
              </w:rPr>
            </w:pPr>
          </w:p>
        </w:tc>
        <w:tc>
          <w:tcPr>
            <w:tcW w:w="999" w:type="pct"/>
            <w:vMerge w:val="continue"/>
            <w:shd w:val="clear" w:color="auto" w:fill="auto"/>
            <w:vAlign w:val="center"/>
          </w:tcPr>
          <w:p w14:paraId="430C00BF">
            <w:pPr>
              <w:jc w:val="center"/>
              <w:rPr>
                <w:rFonts w:hint="eastAsia" w:ascii="仿宋" w:hAnsi="仿宋" w:eastAsia="仿宋" w:cs="仿宋"/>
                <w:i w:val="0"/>
                <w:iCs w:val="0"/>
                <w:color w:val="000000"/>
                <w:sz w:val="21"/>
                <w:szCs w:val="21"/>
                <w:u w:val="none"/>
              </w:rPr>
            </w:pPr>
          </w:p>
        </w:tc>
        <w:tc>
          <w:tcPr>
            <w:tcW w:w="1000" w:type="pct"/>
            <w:shd w:val="clear" w:color="auto" w:fill="auto"/>
            <w:vAlign w:val="center"/>
          </w:tcPr>
          <w:p w14:paraId="1C93F6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公路用地</w:t>
            </w:r>
          </w:p>
        </w:tc>
        <w:tc>
          <w:tcPr>
            <w:tcW w:w="999" w:type="pct"/>
            <w:shd w:val="clear" w:color="auto" w:fill="auto"/>
            <w:vAlign w:val="center"/>
          </w:tcPr>
          <w:p w14:paraId="6CD1D20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1.1209</w:t>
            </w:r>
          </w:p>
        </w:tc>
        <w:tc>
          <w:tcPr>
            <w:tcW w:w="999" w:type="pct"/>
            <w:shd w:val="clear" w:color="auto" w:fill="auto"/>
            <w:vAlign w:val="center"/>
          </w:tcPr>
          <w:p w14:paraId="48B718F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3.70%</w:t>
            </w:r>
          </w:p>
        </w:tc>
      </w:tr>
      <w:tr w14:paraId="7A4D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3000" w:type="pct"/>
            <w:gridSpan w:val="3"/>
            <w:shd w:val="clear" w:color="auto" w:fill="auto"/>
            <w:vAlign w:val="center"/>
          </w:tcPr>
          <w:p w14:paraId="7F629AA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总计</w:t>
            </w:r>
          </w:p>
        </w:tc>
        <w:tc>
          <w:tcPr>
            <w:tcW w:w="999" w:type="pct"/>
            <w:shd w:val="clear" w:color="auto" w:fill="auto"/>
            <w:vAlign w:val="center"/>
          </w:tcPr>
          <w:p w14:paraId="1BFF2BD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30.3279</w:t>
            </w:r>
          </w:p>
        </w:tc>
        <w:tc>
          <w:tcPr>
            <w:tcW w:w="999" w:type="pct"/>
            <w:shd w:val="clear" w:color="auto" w:fill="auto"/>
            <w:vAlign w:val="center"/>
          </w:tcPr>
          <w:p w14:paraId="0B5A35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r>
    </w:tbl>
    <w:p w14:paraId="6F201689">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（3）征收地块土地利用现状</w:t>
      </w:r>
    </w:p>
    <w:p w14:paraId="4302E15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依据天镇县202</w:t>
      </w:r>
      <w:r>
        <w:rPr>
          <w:rFonts w:hint="eastAsia" w:ascii="Times New Roman" w:hAnsi="Times New Roman" w:eastAsia="仿宋" w:cs="仿宋"/>
          <w:b w:val="0"/>
          <w:bCs w:val="0"/>
          <w:color w:val="auto"/>
          <w:sz w:val="32"/>
          <w:szCs w:val="32"/>
          <w:lang w:val="en-US" w:eastAsia="zh-CN"/>
        </w:rPr>
        <w:t>4</w:t>
      </w:r>
      <w:r>
        <w:rPr>
          <w:rFonts w:hint="default" w:ascii="Times New Roman" w:hAnsi="Times New Roman" w:eastAsia="仿宋" w:cs="仿宋"/>
          <w:b w:val="0"/>
          <w:bCs w:val="0"/>
          <w:color w:val="auto"/>
          <w:sz w:val="32"/>
          <w:szCs w:val="32"/>
          <w:lang w:val="en-US" w:eastAsia="zh-CN"/>
        </w:rPr>
        <w:t>年国土变更调查数据（同口径）分析，本次方案涉及</w:t>
      </w:r>
      <w:r>
        <w:rPr>
          <w:rFonts w:hint="eastAsia" w:ascii="Times New Roman" w:hAnsi="Times New Roman" w:eastAsia="仿宋" w:cs="仿宋"/>
          <w:b w:val="0"/>
          <w:bCs w:val="0"/>
          <w:color w:val="auto"/>
          <w:sz w:val="32"/>
          <w:szCs w:val="32"/>
          <w:lang w:val="en-US" w:eastAsia="zh-CN"/>
        </w:rPr>
        <w:t>征收地块</w:t>
      </w:r>
      <w:r>
        <w:rPr>
          <w:rFonts w:hint="default" w:ascii="Times New Roman" w:hAnsi="Times New Roman" w:eastAsia="仿宋" w:cs="仿宋"/>
          <w:b w:val="0"/>
          <w:bCs w:val="0"/>
          <w:color w:val="auto"/>
          <w:sz w:val="32"/>
          <w:szCs w:val="32"/>
          <w:lang w:val="en-US" w:eastAsia="zh-CN"/>
        </w:rPr>
        <w:t>面积共计</w:t>
      </w:r>
      <w:r>
        <w:rPr>
          <w:rFonts w:hint="eastAsia" w:ascii="Times New Roman" w:hAnsi="Times New Roman" w:eastAsia="仿宋" w:cs="仿宋"/>
          <w:b w:val="0"/>
          <w:bCs w:val="0"/>
          <w:color w:val="auto"/>
          <w:sz w:val="32"/>
          <w:szCs w:val="32"/>
          <w:lang w:val="en-US" w:eastAsia="zh-CN"/>
        </w:rPr>
        <w:t>21.2449</w:t>
      </w:r>
      <w:r>
        <w:rPr>
          <w:rFonts w:hint="default" w:ascii="Times New Roman" w:hAnsi="Times New Roman" w:eastAsia="仿宋" w:cs="仿宋"/>
          <w:b w:val="0"/>
          <w:bCs w:val="0"/>
          <w:color w:val="auto"/>
          <w:sz w:val="32"/>
          <w:szCs w:val="32"/>
          <w:lang w:val="en-US" w:eastAsia="zh-CN"/>
        </w:rPr>
        <w:t>公顷，其中农用地</w:t>
      </w:r>
      <w:r>
        <w:rPr>
          <w:rFonts w:hint="eastAsia" w:ascii="Times New Roman" w:hAnsi="Times New Roman" w:eastAsia="仿宋" w:cs="仿宋"/>
          <w:b w:val="0"/>
          <w:bCs w:val="0"/>
          <w:color w:val="auto"/>
          <w:sz w:val="32"/>
          <w:szCs w:val="32"/>
          <w:lang w:val="en-US" w:eastAsia="zh-CN"/>
        </w:rPr>
        <w:t>9.3645</w:t>
      </w:r>
      <w:r>
        <w:rPr>
          <w:rFonts w:hint="default" w:ascii="Times New Roman" w:hAnsi="Times New Roman" w:eastAsia="仿宋" w:cs="仿宋"/>
          <w:b w:val="0"/>
          <w:bCs w:val="0"/>
          <w:color w:val="auto"/>
          <w:sz w:val="32"/>
          <w:szCs w:val="32"/>
          <w:lang w:val="en-US" w:eastAsia="zh-CN"/>
        </w:rPr>
        <w:t>公顷（其中耕地5.7</w:t>
      </w:r>
      <w:r>
        <w:rPr>
          <w:rFonts w:hint="eastAsia" w:ascii="Times New Roman" w:hAnsi="Times New Roman" w:eastAsia="仿宋" w:cs="仿宋"/>
          <w:b w:val="0"/>
          <w:bCs w:val="0"/>
          <w:color w:val="auto"/>
          <w:sz w:val="32"/>
          <w:szCs w:val="32"/>
          <w:lang w:val="en-US" w:eastAsia="zh-CN"/>
        </w:rPr>
        <w:t>164</w:t>
      </w:r>
      <w:r>
        <w:rPr>
          <w:rFonts w:hint="default" w:ascii="Times New Roman" w:hAnsi="Times New Roman" w:eastAsia="仿宋" w:cs="仿宋"/>
          <w:b w:val="0"/>
          <w:bCs w:val="0"/>
          <w:color w:val="auto"/>
          <w:sz w:val="32"/>
          <w:szCs w:val="32"/>
          <w:lang w:val="en-US" w:eastAsia="zh-CN"/>
        </w:rPr>
        <w:t>公顷，林地0.</w:t>
      </w:r>
      <w:r>
        <w:rPr>
          <w:rFonts w:hint="eastAsia" w:ascii="Times New Roman" w:hAnsi="Times New Roman" w:eastAsia="仿宋" w:cs="仿宋"/>
          <w:b w:val="0"/>
          <w:bCs w:val="0"/>
          <w:color w:val="auto"/>
          <w:sz w:val="32"/>
          <w:szCs w:val="32"/>
          <w:lang w:val="en-US" w:eastAsia="zh-CN"/>
        </w:rPr>
        <w:t>3804</w:t>
      </w:r>
      <w:r>
        <w:rPr>
          <w:rFonts w:hint="default" w:ascii="Times New Roman" w:hAnsi="Times New Roman" w:eastAsia="仿宋" w:cs="仿宋"/>
          <w:b w:val="0"/>
          <w:bCs w:val="0"/>
          <w:color w:val="auto"/>
          <w:sz w:val="32"/>
          <w:szCs w:val="32"/>
          <w:lang w:val="en-US" w:eastAsia="zh-CN"/>
        </w:rPr>
        <w:t>公顷），占</w:t>
      </w:r>
      <w:r>
        <w:rPr>
          <w:rFonts w:hint="eastAsia" w:ascii="Times New Roman" w:hAnsi="Times New Roman" w:eastAsia="仿宋" w:cs="仿宋"/>
          <w:b w:val="0"/>
          <w:bCs w:val="0"/>
          <w:color w:val="auto"/>
          <w:sz w:val="32"/>
          <w:szCs w:val="32"/>
          <w:lang w:val="en-US" w:eastAsia="zh-CN"/>
        </w:rPr>
        <w:t>征收地块</w:t>
      </w:r>
      <w:r>
        <w:rPr>
          <w:rFonts w:hint="default" w:ascii="Times New Roman" w:hAnsi="Times New Roman" w:eastAsia="仿宋" w:cs="仿宋"/>
          <w:b w:val="0"/>
          <w:bCs w:val="0"/>
          <w:color w:val="auto"/>
          <w:sz w:val="32"/>
          <w:szCs w:val="32"/>
          <w:lang w:val="en-US" w:eastAsia="zh-CN"/>
        </w:rPr>
        <w:t>总面积的</w:t>
      </w:r>
      <w:r>
        <w:rPr>
          <w:rFonts w:hint="eastAsia" w:ascii="Times New Roman" w:hAnsi="Times New Roman" w:eastAsia="仿宋" w:cs="仿宋"/>
          <w:b w:val="0"/>
          <w:bCs w:val="0"/>
          <w:color w:val="auto"/>
          <w:sz w:val="32"/>
          <w:szCs w:val="32"/>
          <w:lang w:val="en-US" w:eastAsia="zh-CN"/>
        </w:rPr>
        <w:t>44.08</w:t>
      </w:r>
      <w:r>
        <w:rPr>
          <w:rFonts w:hint="default" w:ascii="Times New Roman" w:hAnsi="Times New Roman" w:eastAsia="仿宋" w:cs="仿宋"/>
          <w:b w:val="0"/>
          <w:bCs w:val="0"/>
          <w:color w:val="auto"/>
          <w:sz w:val="32"/>
          <w:szCs w:val="32"/>
          <w:lang w:val="en-US" w:eastAsia="zh-CN"/>
        </w:rPr>
        <w:t>%，建设用地</w:t>
      </w:r>
      <w:r>
        <w:rPr>
          <w:rFonts w:hint="eastAsia" w:ascii="Times New Roman" w:hAnsi="Times New Roman" w:eastAsia="仿宋" w:cs="仿宋"/>
          <w:b w:val="0"/>
          <w:bCs w:val="0"/>
          <w:color w:val="auto"/>
          <w:sz w:val="32"/>
          <w:szCs w:val="32"/>
          <w:lang w:val="en-US" w:eastAsia="zh-CN"/>
        </w:rPr>
        <w:t>11.8804</w:t>
      </w:r>
      <w:r>
        <w:rPr>
          <w:rFonts w:hint="default" w:ascii="Times New Roman" w:hAnsi="Times New Roman" w:eastAsia="仿宋" w:cs="仿宋"/>
          <w:b w:val="0"/>
          <w:bCs w:val="0"/>
          <w:color w:val="auto"/>
          <w:sz w:val="32"/>
          <w:szCs w:val="32"/>
          <w:lang w:val="en-US" w:eastAsia="zh-CN"/>
        </w:rPr>
        <w:t>公顷，占</w:t>
      </w:r>
      <w:r>
        <w:rPr>
          <w:rFonts w:hint="eastAsia" w:ascii="Times New Roman" w:hAnsi="Times New Roman" w:eastAsia="仿宋" w:cs="仿宋"/>
          <w:b w:val="0"/>
          <w:bCs w:val="0"/>
          <w:color w:val="auto"/>
          <w:sz w:val="32"/>
          <w:szCs w:val="32"/>
          <w:lang w:val="en-US" w:eastAsia="zh-CN"/>
        </w:rPr>
        <w:t>征收地块</w:t>
      </w:r>
      <w:r>
        <w:rPr>
          <w:rFonts w:hint="default" w:ascii="Times New Roman" w:hAnsi="Times New Roman" w:eastAsia="仿宋" w:cs="仿宋"/>
          <w:b w:val="0"/>
          <w:bCs w:val="0"/>
          <w:color w:val="auto"/>
          <w:sz w:val="32"/>
          <w:szCs w:val="32"/>
          <w:lang w:val="en-US" w:eastAsia="zh-CN"/>
        </w:rPr>
        <w:t>总面积的</w:t>
      </w:r>
      <w:r>
        <w:rPr>
          <w:rFonts w:hint="eastAsia" w:ascii="Times New Roman" w:hAnsi="Times New Roman" w:eastAsia="仿宋" w:cs="仿宋"/>
          <w:b w:val="0"/>
          <w:bCs w:val="0"/>
          <w:color w:val="auto"/>
          <w:sz w:val="32"/>
          <w:szCs w:val="32"/>
          <w:lang w:val="en-US" w:eastAsia="zh-CN"/>
        </w:rPr>
        <w:t>55.92</w:t>
      </w:r>
      <w:r>
        <w:rPr>
          <w:rFonts w:hint="default" w:ascii="Times New Roman" w:hAnsi="Times New Roman" w:eastAsia="仿宋" w:cs="仿宋"/>
          <w:b w:val="0"/>
          <w:bCs w:val="0"/>
          <w:color w:val="auto"/>
          <w:sz w:val="32"/>
          <w:szCs w:val="32"/>
          <w:lang w:val="en-US" w:eastAsia="zh-CN"/>
        </w:rPr>
        <w:t>%；未利用地0公顷，占</w:t>
      </w:r>
      <w:r>
        <w:rPr>
          <w:rFonts w:hint="eastAsia" w:ascii="Times New Roman" w:hAnsi="Times New Roman" w:eastAsia="仿宋" w:cs="仿宋"/>
          <w:b w:val="0"/>
          <w:bCs w:val="0"/>
          <w:color w:val="auto"/>
          <w:sz w:val="32"/>
          <w:szCs w:val="32"/>
          <w:lang w:val="en-US" w:eastAsia="zh-CN"/>
        </w:rPr>
        <w:t>征收地块</w:t>
      </w:r>
      <w:r>
        <w:rPr>
          <w:rFonts w:hint="default" w:ascii="Times New Roman" w:hAnsi="Times New Roman" w:eastAsia="仿宋" w:cs="仿宋"/>
          <w:b w:val="0"/>
          <w:bCs w:val="0"/>
          <w:color w:val="auto"/>
          <w:sz w:val="32"/>
          <w:szCs w:val="32"/>
          <w:lang w:val="en-US" w:eastAsia="zh-CN"/>
        </w:rPr>
        <w:t>总面积的</w:t>
      </w:r>
      <w:r>
        <w:rPr>
          <w:rFonts w:hint="eastAsia" w:ascii="Times New Roman" w:hAnsi="Times New Roman" w:eastAsia="仿宋" w:cs="仿宋"/>
          <w:b w:val="0"/>
          <w:bCs w:val="0"/>
          <w:color w:val="auto"/>
          <w:sz w:val="32"/>
          <w:szCs w:val="32"/>
          <w:lang w:val="en-US" w:eastAsia="zh-CN"/>
        </w:rPr>
        <w:t>0</w:t>
      </w:r>
      <w:r>
        <w:rPr>
          <w:rFonts w:hint="default" w:ascii="Times New Roman" w:hAnsi="Times New Roman" w:eastAsia="仿宋" w:cs="仿宋"/>
          <w:b w:val="0"/>
          <w:bCs w:val="0"/>
          <w:color w:val="auto"/>
          <w:sz w:val="32"/>
          <w:szCs w:val="32"/>
          <w:lang w:val="en-US" w:eastAsia="zh-CN"/>
        </w:rPr>
        <w:t>%。</w:t>
      </w:r>
    </w:p>
    <w:p w14:paraId="1BF63FD1">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表8拟征收地块土地分类面积表</w:t>
      </w:r>
    </w:p>
    <w:p w14:paraId="3FFA1605">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51"/>
        <w:gridCol w:w="1553"/>
        <w:gridCol w:w="1558"/>
        <w:gridCol w:w="1583"/>
        <w:gridCol w:w="2275"/>
      </w:tblGrid>
      <w:tr w14:paraId="65C3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blHeader/>
        </w:trPr>
        <w:tc>
          <w:tcPr>
            <w:tcW w:w="273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3FB1F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地类名称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841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面积</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E33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占比</w:t>
            </w:r>
          </w:p>
        </w:tc>
      </w:tr>
      <w:tr w14:paraId="3A2A3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609DE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农用地</w:t>
            </w:r>
          </w:p>
        </w:tc>
        <w:tc>
          <w:tcPr>
            <w:tcW w:w="18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B0FEE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551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9.3645</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B76F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44.08%</w:t>
            </w:r>
          </w:p>
        </w:tc>
      </w:tr>
      <w:tr w14:paraId="08FDE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84519">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AFF31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草地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9BB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5AB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1.8542</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F43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8.73%</w:t>
            </w:r>
          </w:p>
        </w:tc>
      </w:tr>
      <w:tr w14:paraId="2741E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216EF">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98979">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9F8E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其他草地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62CF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1.8504</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1C44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8.71%</w:t>
            </w:r>
          </w:p>
        </w:tc>
      </w:tr>
      <w:tr w14:paraId="4CB2F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B7F6F">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C66A0">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10F2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人工牧草地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81B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0.0038</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9E2B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0.02%</w:t>
            </w:r>
          </w:p>
        </w:tc>
      </w:tr>
      <w:tr w14:paraId="2033E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712FF">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16919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耕地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2CE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7647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5.7164</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0006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26.91%</w:t>
            </w:r>
          </w:p>
        </w:tc>
      </w:tr>
      <w:tr w14:paraId="6A51C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97D17">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75BDD">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F22A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旱地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2B8B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1.6269</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1E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7.66%</w:t>
            </w:r>
          </w:p>
        </w:tc>
      </w:tr>
      <w:tr w14:paraId="1EBC9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CC428">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47137">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B2D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水浇地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3A4E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4.0895</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F8DA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19.25%</w:t>
            </w:r>
          </w:p>
        </w:tc>
      </w:tr>
      <w:tr w14:paraId="6E1EF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FC9A4">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E23B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交通运输用地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8A6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966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0.2468</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6A61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1.16%</w:t>
            </w:r>
          </w:p>
        </w:tc>
      </w:tr>
      <w:tr w14:paraId="27982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0009C">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694C7">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2052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农村道路</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8DFB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0.2468</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B973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1.16%</w:t>
            </w:r>
          </w:p>
        </w:tc>
      </w:tr>
      <w:tr w14:paraId="0B030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93832">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E31FD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林地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AF56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48B6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0.3804</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177C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1.79%</w:t>
            </w:r>
          </w:p>
        </w:tc>
      </w:tr>
      <w:tr w14:paraId="4F120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2652A">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A8E01">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BB30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其他林地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468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0.3804</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4EA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1.79%</w:t>
            </w:r>
          </w:p>
        </w:tc>
      </w:tr>
      <w:tr w14:paraId="0136C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E2540">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06168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其他土地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431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6303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0.8577</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841B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4.04%</w:t>
            </w:r>
          </w:p>
        </w:tc>
      </w:tr>
      <w:tr w14:paraId="4EAAD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26283">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3BBF9">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C64F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设施农用地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1FC3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0.8571</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3BE9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4.03%</w:t>
            </w:r>
          </w:p>
        </w:tc>
      </w:tr>
      <w:tr w14:paraId="71E26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B34C0">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8CF77">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416A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田坎</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CAB3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0.0006</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593C8">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w:t>
            </w:r>
          </w:p>
        </w:tc>
      </w:tr>
      <w:tr w14:paraId="29396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61B1A">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65CD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水域及水利设施用地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6CBD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D4E2D">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0.2423</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3DAB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1.14%</w:t>
            </w:r>
          </w:p>
        </w:tc>
      </w:tr>
      <w:tr w14:paraId="134EC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535ED">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59FA3">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445E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沟渠</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0725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CBFB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w:t>
            </w:r>
          </w:p>
        </w:tc>
      </w:tr>
      <w:tr w14:paraId="6D921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BDBA8">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FBE9">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DB4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坑塘水面</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57F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0.2403</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424B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1.13%</w:t>
            </w:r>
          </w:p>
        </w:tc>
      </w:tr>
      <w:tr w14:paraId="5B514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A52F4">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4B8D7">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C31A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养殖坑塘</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4B7C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0.002</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50BB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0.01%</w:t>
            </w:r>
          </w:p>
        </w:tc>
      </w:tr>
      <w:tr w14:paraId="19AB5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CC9BE">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D6E4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园地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537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72A4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0.0667</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A45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0.31%</w:t>
            </w:r>
          </w:p>
        </w:tc>
      </w:tr>
      <w:tr w14:paraId="07D8D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5FA5B">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59739">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83AE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果园</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456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0.0667</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7B0A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0.31%</w:t>
            </w:r>
          </w:p>
        </w:tc>
      </w:tr>
      <w:tr w14:paraId="66080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71A9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建设用地</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673E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合计</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19E06">
            <w:pPr>
              <w:jc w:val="center"/>
              <w:rPr>
                <w:rFonts w:hint="eastAsia" w:ascii="仿宋" w:hAnsi="仿宋" w:eastAsia="仿宋" w:cs="仿宋"/>
                <w:i w:val="0"/>
                <w:iCs w:val="0"/>
                <w:color w:val="000000"/>
                <w:sz w:val="21"/>
                <w:szCs w:val="21"/>
                <w:u w:val="none"/>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F1AB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11.8804</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DD47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55.92%</w:t>
            </w:r>
          </w:p>
        </w:tc>
      </w:tr>
      <w:tr w14:paraId="41BF4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707DA">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F849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城镇村及工矿用地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0F4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0AD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10.7595</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AD4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50.65%</w:t>
            </w:r>
          </w:p>
        </w:tc>
      </w:tr>
      <w:tr w14:paraId="17F20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334F5F">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40541">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93E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村庄</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3E94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3.1556</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366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14.85%</w:t>
            </w:r>
          </w:p>
        </w:tc>
      </w:tr>
      <w:tr w14:paraId="3882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D7345">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8B288E">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F963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村庄独立工业用地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D284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1.1899</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2CB14">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5.60%</w:t>
            </w:r>
          </w:p>
        </w:tc>
      </w:tr>
      <w:tr w14:paraId="79446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CEFFB">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D7E8A">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9A9F">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建制镇</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CCA6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4.4033</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D05CA">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20.73%</w:t>
            </w:r>
          </w:p>
        </w:tc>
      </w:tr>
      <w:tr w14:paraId="35837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904C9A">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BF065">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06E6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建制镇独立工业用地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9C4DB">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1.7681</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97FA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8.32%</w:t>
            </w:r>
          </w:p>
        </w:tc>
      </w:tr>
      <w:tr w14:paraId="496AF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C8820">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6CFFB">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5A22E">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盐田及采矿用地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5153C">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0.2426</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ED601">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1.14%</w:t>
            </w:r>
          </w:p>
        </w:tc>
      </w:tr>
      <w:tr w14:paraId="44FBC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42637">
            <w:pPr>
              <w:jc w:val="center"/>
              <w:rPr>
                <w:rFonts w:hint="eastAsia" w:ascii="仿宋" w:hAnsi="仿宋" w:eastAsia="仿宋" w:cs="仿宋"/>
                <w:i w:val="0"/>
                <w:iCs w:val="0"/>
                <w:color w:val="000000"/>
                <w:sz w:val="21"/>
                <w:szCs w:val="21"/>
                <w:u w:val="none"/>
              </w:rPr>
            </w:pPr>
          </w:p>
        </w:tc>
        <w:tc>
          <w:tcPr>
            <w:tcW w:w="9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4129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交通运输用地</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A282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小计</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8910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1.1209</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CB5C5">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5.28%</w:t>
            </w:r>
          </w:p>
        </w:tc>
      </w:tr>
      <w:tr w14:paraId="1FBE6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28FD8">
            <w:pPr>
              <w:jc w:val="center"/>
              <w:rPr>
                <w:rFonts w:hint="eastAsia" w:ascii="仿宋" w:hAnsi="仿宋" w:eastAsia="仿宋" w:cs="仿宋"/>
                <w:i w:val="0"/>
                <w:iCs w:val="0"/>
                <w:color w:val="000000"/>
                <w:sz w:val="21"/>
                <w:szCs w:val="21"/>
                <w:u w:val="none"/>
              </w:rPr>
            </w:pPr>
          </w:p>
        </w:tc>
        <w:tc>
          <w:tcPr>
            <w:tcW w:w="9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1D3C1">
            <w:pPr>
              <w:jc w:val="center"/>
              <w:rPr>
                <w:rFonts w:hint="eastAsia" w:ascii="仿宋" w:hAnsi="仿宋" w:eastAsia="仿宋" w:cs="仿宋"/>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202F7">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公路用地</w:t>
            </w: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6C550">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1.1209</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78DF3">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5.28%</w:t>
            </w:r>
          </w:p>
        </w:tc>
      </w:tr>
      <w:tr w14:paraId="080D9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A46AD">
            <w:pPr>
              <w:jc w:val="center"/>
              <w:rPr>
                <w:rFonts w:hint="eastAsia" w:ascii="仿宋" w:hAnsi="仿宋" w:eastAsia="仿宋" w:cs="仿宋"/>
                <w:i w:val="0"/>
                <w:iCs w:val="0"/>
                <w:color w:val="000000"/>
                <w:sz w:val="21"/>
                <w:szCs w:val="21"/>
                <w:u w:val="none"/>
              </w:rPr>
            </w:pP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1169">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总计</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4D958">
            <w:pPr>
              <w:jc w:val="center"/>
              <w:rPr>
                <w:rFonts w:hint="eastAsia" w:ascii="仿宋" w:hAnsi="仿宋" w:eastAsia="仿宋" w:cs="仿宋"/>
                <w:i w:val="0"/>
                <w:iCs w:val="0"/>
                <w:color w:val="000000"/>
                <w:sz w:val="21"/>
                <w:szCs w:val="21"/>
                <w:u w:val="none"/>
              </w:rPr>
            </w:pPr>
          </w:p>
        </w:tc>
        <w:tc>
          <w:tcPr>
            <w:tcW w:w="9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4D8C6">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21.2449</w:t>
            </w:r>
          </w:p>
        </w:tc>
        <w:tc>
          <w:tcPr>
            <w:tcW w:w="13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A4FB2">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100.00%</w:t>
            </w:r>
          </w:p>
        </w:tc>
      </w:tr>
    </w:tbl>
    <w:p w14:paraId="7EF92A6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（4）成片开发范围权属情况</w:t>
      </w:r>
    </w:p>
    <w:p w14:paraId="7E37E7C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依据</w:t>
      </w:r>
      <w:r>
        <w:rPr>
          <w:rFonts w:hint="eastAsia" w:ascii="Times New Roman" w:hAnsi="Times New Roman" w:eastAsia="仿宋" w:cs="仿宋"/>
          <w:b w:val="0"/>
          <w:bCs w:val="0"/>
          <w:color w:val="auto"/>
          <w:sz w:val="32"/>
          <w:szCs w:val="32"/>
          <w:lang w:val="en-US" w:eastAsia="zh-CN"/>
        </w:rPr>
        <w:t>天镇县</w:t>
      </w:r>
      <w:r>
        <w:rPr>
          <w:rFonts w:hint="default" w:ascii="Times New Roman" w:hAnsi="Times New Roman" w:eastAsia="仿宋" w:cs="仿宋"/>
          <w:b w:val="0"/>
          <w:bCs w:val="0"/>
          <w:color w:val="auto"/>
          <w:sz w:val="32"/>
          <w:szCs w:val="32"/>
          <w:lang w:val="en-US" w:eastAsia="zh-CN"/>
        </w:rPr>
        <w:t>202</w:t>
      </w:r>
      <w:r>
        <w:rPr>
          <w:rFonts w:hint="eastAsia" w:ascii="Times New Roman" w:hAnsi="Times New Roman" w:eastAsia="仿宋" w:cs="仿宋"/>
          <w:b w:val="0"/>
          <w:bCs w:val="0"/>
          <w:color w:val="auto"/>
          <w:sz w:val="32"/>
          <w:szCs w:val="32"/>
          <w:lang w:val="en-US" w:eastAsia="zh-CN"/>
        </w:rPr>
        <w:t>4年集体土地所有权数据和现状调查分析，本次成片开发范围总用地面积为30.3279公顷，其中国有土地6.9682公顷，集体土地为23.3597公顷。成片开发范围涉及新平堡镇新平堡村；谷前堡镇十里铺村、水桶寺村、马圈庠村；张西河乡姚明庄村；玉泉镇西南街、西北街、东北街等4个乡镇12个行政村。权属清晰无争议。</w:t>
      </w:r>
    </w:p>
    <w:p w14:paraId="65FC8AEE">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p>
    <w:p w14:paraId="34687949">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表9成片开发范围土地权属情况表</w:t>
      </w:r>
    </w:p>
    <w:p w14:paraId="759BD0AA">
      <w:pPr>
        <w:spacing w:line="360" w:lineRule="auto"/>
        <w:ind w:firstLine="0" w:firstLineChars="0"/>
        <w:jc w:val="right"/>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808" w:type="pct"/>
        <w:tblInd w:w="3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76"/>
        <w:gridCol w:w="1056"/>
        <w:gridCol w:w="899"/>
        <w:gridCol w:w="4764"/>
      </w:tblGrid>
      <w:tr w14:paraId="7E15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90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7F8A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片区名称</w:t>
            </w:r>
          </w:p>
        </w:tc>
        <w:tc>
          <w:tcPr>
            <w:tcW w:w="409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900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土地权属情况</w:t>
            </w:r>
          </w:p>
        </w:tc>
      </w:tr>
      <w:tr w14:paraId="0724E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15BB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36E0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国有土地</w:t>
            </w:r>
          </w:p>
        </w:tc>
        <w:tc>
          <w:tcPr>
            <w:tcW w:w="345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0EF6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集体土地</w:t>
            </w:r>
          </w:p>
        </w:tc>
      </w:tr>
      <w:tr w14:paraId="4CD0E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90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6FD5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E95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BEE7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面积</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9B0E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所涉村</w:t>
            </w:r>
          </w:p>
        </w:tc>
      </w:tr>
      <w:tr w14:paraId="4913E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560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城区片区一</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7EF23">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6.0124</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7C24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6.5507</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2FC7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玉泉镇西南街、西北街、东北街</w:t>
            </w:r>
          </w:p>
        </w:tc>
      </w:tr>
      <w:tr w14:paraId="5FF8F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C8EA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城区片区二</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84B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B879D">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8.9372</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69B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玉泉镇东南街村、三里屯村、八里村、西北街村</w:t>
            </w:r>
          </w:p>
        </w:tc>
      </w:tr>
      <w:tr w14:paraId="46669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2EC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城区片区三</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C8A03">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0.9558</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1CF7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2.5783</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D995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玉泉镇鲍家屯村</w:t>
            </w:r>
          </w:p>
        </w:tc>
      </w:tr>
      <w:tr w14:paraId="52E46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0D2C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谷前堡镇片区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392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29E7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4.7204</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60F0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谷前堡镇十里铺村、水桶寺村、马圈痒村</w:t>
            </w:r>
          </w:p>
        </w:tc>
      </w:tr>
      <w:tr w14:paraId="1F628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2F02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张西河乡片区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E3A8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9FCA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0.2662</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D701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张西河乡姚明庄村</w:t>
            </w:r>
          </w:p>
        </w:tc>
      </w:tr>
      <w:tr w14:paraId="0669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47B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新平堡镇片区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2F4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2301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0.3069</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3E43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新平堡镇新平堡村</w:t>
            </w:r>
          </w:p>
        </w:tc>
      </w:tr>
      <w:tr w14:paraId="38FE5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E5F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合计</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BCC18">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6.9682</w:t>
            </w:r>
          </w:p>
        </w:tc>
        <w:tc>
          <w:tcPr>
            <w:tcW w:w="5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9178">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23.3597</w:t>
            </w:r>
          </w:p>
        </w:tc>
        <w:tc>
          <w:tcPr>
            <w:tcW w:w="2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8524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r>
    </w:tbl>
    <w:p w14:paraId="20B81CF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（5）拟征收地块权属情况</w:t>
      </w:r>
    </w:p>
    <w:p w14:paraId="1C99052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依据</w:t>
      </w:r>
      <w:r>
        <w:rPr>
          <w:rFonts w:hint="eastAsia" w:ascii="Times New Roman" w:hAnsi="Times New Roman" w:eastAsia="仿宋" w:cs="仿宋"/>
          <w:b w:val="0"/>
          <w:bCs w:val="0"/>
          <w:color w:val="auto"/>
          <w:sz w:val="32"/>
          <w:szCs w:val="32"/>
          <w:lang w:val="en-US" w:eastAsia="zh-CN"/>
        </w:rPr>
        <w:t>天镇县</w:t>
      </w:r>
      <w:r>
        <w:rPr>
          <w:rFonts w:hint="default" w:ascii="Times New Roman" w:hAnsi="Times New Roman" w:eastAsia="仿宋" w:cs="仿宋"/>
          <w:b w:val="0"/>
          <w:bCs w:val="0"/>
          <w:color w:val="auto"/>
          <w:sz w:val="32"/>
          <w:szCs w:val="32"/>
          <w:lang w:val="en-US" w:eastAsia="zh-CN"/>
        </w:rPr>
        <w:t>202</w:t>
      </w:r>
      <w:r>
        <w:rPr>
          <w:rFonts w:hint="eastAsia" w:ascii="Times New Roman" w:hAnsi="Times New Roman" w:eastAsia="仿宋" w:cs="仿宋"/>
          <w:b w:val="0"/>
          <w:bCs w:val="0"/>
          <w:color w:val="auto"/>
          <w:sz w:val="32"/>
          <w:szCs w:val="32"/>
          <w:lang w:val="en-US" w:eastAsia="zh-CN"/>
        </w:rPr>
        <w:t>4年集体土地所有权数据和现状调查分析，本次拟征收地块总用地面积为21.2449公顷，其中国有土地1.6572公顷，集体土地为19.5877公顷。成片开发范围涉及</w:t>
      </w:r>
      <w:r>
        <w:rPr>
          <w:rFonts w:hint="default" w:ascii="Times New Roman" w:hAnsi="Times New Roman" w:eastAsia="仿宋" w:cs="仿宋"/>
          <w:b w:val="0"/>
          <w:bCs w:val="0"/>
          <w:color w:val="auto"/>
          <w:sz w:val="32"/>
          <w:szCs w:val="32"/>
          <w:lang w:val="en-US" w:eastAsia="zh-CN"/>
        </w:rPr>
        <w:t>玉泉镇</w:t>
      </w:r>
      <w:r>
        <w:rPr>
          <w:rFonts w:hint="eastAsia" w:ascii="Times New Roman" w:hAnsi="Times New Roman" w:eastAsia="仿宋" w:cs="仿宋"/>
          <w:b w:val="0"/>
          <w:bCs w:val="0"/>
          <w:color w:val="auto"/>
          <w:sz w:val="32"/>
          <w:szCs w:val="32"/>
          <w:lang w:val="en-US" w:eastAsia="zh-CN"/>
        </w:rPr>
        <w:t>、谷前堡镇、新平堡镇</w:t>
      </w:r>
      <w:r>
        <w:rPr>
          <w:rFonts w:hint="default" w:ascii="Times New Roman" w:hAnsi="Times New Roman" w:eastAsia="仿宋" w:cs="仿宋"/>
          <w:b w:val="0"/>
          <w:bCs w:val="0"/>
          <w:color w:val="auto"/>
          <w:sz w:val="32"/>
          <w:szCs w:val="32"/>
          <w:lang w:val="en-US" w:eastAsia="zh-CN"/>
        </w:rPr>
        <w:t>3</w:t>
      </w:r>
      <w:r>
        <w:rPr>
          <w:rFonts w:hint="eastAsia" w:ascii="Times New Roman" w:hAnsi="Times New Roman" w:eastAsia="仿宋" w:cs="仿宋"/>
          <w:b w:val="0"/>
          <w:bCs w:val="0"/>
          <w:color w:val="auto"/>
          <w:sz w:val="32"/>
          <w:szCs w:val="32"/>
          <w:lang w:val="en-US" w:eastAsia="zh-CN"/>
        </w:rPr>
        <w:t>个乡镇，西南街、西北街、东北街等13个行政村，权属清晰无争议。</w:t>
      </w:r>
    </w:p>
    <w:p w14:paraId="707C520E">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表10拟征收地块土地权属情况表</w:t>
      </w:r>
    </w:p>
    <w:p w14:paraId="10CD73A2">
      <w:pPr>
        <w:spacing w:line="360" w:lineRule="auto"/>
        <w:ind w:firstLine="0" w:firstLineChars="0"/>
        <w:jc w:val="right"/>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726"/>
        <w:gridCol w:w="1055"/>
        <w:gridCol w:w="963"/>
        <w:gridCol w:w="4775"/>
      </w:tblGrid>
      <w:tr w14:paraId="29DC1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trPr>
        <w:tc>
          <w:tcPr>
            <w:tcW w:w="1013" w:type="pct"/>
            <w:vMerge w:val="restart"/>
            <w:shd w:val="clear" w:color="auto" w:fill="auto"/>
            <w:noWrap/>
            <w:vAlign w:val="center"/>
          </w:tcPr>
          <w:p w14:paraId="3D19DC7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片区名称</w:t>
            </w:r>
          </w:p>
        </w:tc>
        <w:tc>
          <w:tcPr>
            <w:tcW w:w="3986" w:type="pct"/>
            <w:gridSpan w:val="3"/>
            <w:shd w:val="clear" w:color="auto" w:fill="auto"/>
            <w:noWrap/>
            <w:vAlign w:val="center"/>
          </w:tcPr>
          <w:p w14:paraId="38F02F7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土地权属情况</w:t>
            </w:r>
          </w:p>
        </w:tc>
      </w:tr>
      <w:tr w14:paraId="68CC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1013" w:type="pct"/>
            <w:vMerge w:val="continue"/>
            <w:shd w:val="clear" w:color="auto" w:fill="auto"/>
            <w:noWrap/>
            <w:vAlign w:val="center"/>
          </w:tcPr>
          <w:p w14:paraId="76A803A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619" w:type="pct"/>
            <w:vMerge w:val="restart"/>
            <w:shd w:val="clear" w:color="auto" w:fill="auto"/>
            <w:noWrap/>
            <w:vAlign w:val="center"/>
          </w:tcPr>
          <w:p w14:paraId="277E86D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国有土地</w:t>
            </w:r>
          </w:p>
        </w:tc>
        <w:tc>
          <w:tcPr>
            <w:tcW w:w="3366" w:type="pct"/>
            <w:gridSpan w:val="2"/>
            <w:shd w:val="clear" w:color="auto" w:fill="auto"/>
            <w:noWrap/>
            <w:vAlign w:val="center"/>
          </w:tcPr>
          <w:p w14:paraId="2B79A85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集体土地</w:t>
            </w:r>
          </w:p>
        </w:tc>
      </w:tr>
      <w:tr w14:paraId="1909F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 w:type="pct"/>
            <w:vMerge w:val="continue"/>
            <w:shd w:val="clear" w:color="auto" w:fill="auto"/>
            <w:noWrap/>
            <w:vAlign w:val="center"/>
          </w:tcPr>
          <w:p w14:paraId="512EF3D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619" w:type="pct"/>
            <w:vMerge w:val="continue"/>
            <w:shd w:val="clear" w:color="auto" w:fill="auto"/>
            <w:noWrap/>
            <w:vAlign w:val="center"/>
          </w:tcPr>
          <w:p w14:paraId="3EFCFD7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565" w:type="pct"/>
            <w:shd w:val="clear" w:color="auto" w:fill="auto"/>
            <w:noWrap/>
            <w:vAlign w:val="center"/>
          </w:tcPr>
          <w:p w14:paraId="47AC8FF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面积</w:t>
            </w:r>
          </w:p>
        </w:tc>
        <w:tc>
          <w:tcPr>
            <w:tcW w:w="2801" w:type="pct"/>
            <w:shd w:val="clear" w:color="auto" w:fill="auto"/>
            <w:noWrap/>
            <w:vAlign w:val="center"/>
          </w:tcPr>
          <w:p w14:paraId="2C6D14C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所涉村</w:t>
            </w:r>
          </w:p>
        </w:tc>
      </w:tr>
      <w:tr w14:paraId="0D83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013" w:type="pct"/>
            <w:shd w:val="clear" w:color="auto" w:fill="auto"/>
            <w:noWrap/>
            <w:vAlign w:val="center"/>
          </w:tcPr>
          <w:p w14:paraId="187EC1A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城区片区一</w:t>
            </w:r>
          </w:p>
        </w:tc>
        <w:tc>
          <w:tcPr>
            <w:tcW w:w="619" w:type="pct"/>
            <w:shd w:val="clear" w:color="auto" w:fill="auto"/>
            <w:noWrap/>
            <w:vAlign w:val="center"/>
          </w:tcPr>
          <w:p w14:paraId="0286A3B5">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0.7014</w:t>
            </w:r>
          </w:p>
        </w:tc>
        <w:tc>
          <w:tcPr>
            <w:tcW w:w="565" w:type="pct"/>
            <w:shd w:val="clear" w:color="auto" w:fill="auto"/>
            <w:noWrap/>
            <w:vAlign w:val="center"/>
          </w:tcPr>
          <w:p w14:paraId="394A4F3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3.3816</w:t>
            </w:r>
          </w:p>
        </w:tc>
        <w:tc>
          <w:tcPr>
            <w:tcW w:w="2801" w:type="pct"/>
            <w:shd w:val="clear" w:color="auto" w:fill="auto"/>
            <w:noWrap/>
            <w:vAlign w:val="center"/>
          </w:tcPr>
          <w:p w14:paraId="0600580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玉泉镇西南街、西北街、东北街</w:t>
            </w:r>
          </w:p>
        </w:tc>
      </w:tr>
      <w:tr w14:paraId="00A77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 w:type="pct"/>
            <w:shd w:val="clear" w:color="auto" w:fill="auto"/>
            <w:noWrap/>
            <w:vAlign w:val="center"/>
          </w:tcPr>
          <w:p w14:paraId="62657E6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城区片区二</w:t>
            </w:r>
          </w:p>
        </w:tc>
        <w:tc>
          <w:tcPr>
            <w:tcW w:w="619" w:type="pct"/>
            <w:shd w:val="clear" w:color="auto" w:fill="auto"/>
            <w:noWrap/>
            <w:vAlign w:val="center"/>
          </w:tcPr>
          <w:p w14:paraId="46F1C5C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65" w:type="pct"/>
            <w:shd w:val="clear" w:color="auto" w:fill="auto"/>
            <w:noWrap/>
            <w:vAlign w:val="center"/>
          </w:tcPr>
          <w:p w14:paraId="38D3BF17">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8.3343</w:t>
            </w:r>
          </w:p>
        </w:tc>
        <w:tc>
          <w:tcPr>
            <w:tcW w:w="2801" w:type="pct"/>
            <w:shd w:val="clear" w:color="auto" w:fill="auto"/>
            <w:noWrap/>
            <w:vAlign w:val="center"/>
          </w:tcPr>
          <w:p w14:paraId="2045330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玉泉镇东南街村、三里屯村、于八里村、西北街村</w:t>
            </w:r>
          </w:p>
        </w:tc>
      </w:tr>
      <w:tr w14:paraId="4945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013" w:type="pct"/>
            <w:shd w:val="clear" w:color="auto" w:fill="auto"/>
            <w:noWrap/>
            <w:vAlign w:val="center"/>
          </w:tcPr>
          <w:p w14:paraId="3374B92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城区片区三</w:t>
            </w:r>
          </w:p>
        </w:tc>
        <w:tc>
          <w:tcPr>
            <w:tcW w:w="619" w:type="pct"/>
            <w:shd w:val="clear" w:color="auto" w:fill="auto"/>
            <w:noWrap/>
            <w:vAlign w:val="center"/>
          </w:tcPr>
          <w:p w14:paraId="3884F839">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0.9558</w:t>
            </w:r>
          </w:p>
        </w:tc>
        <w:tc>
          <w:tcPr>
            <w:tcW w:w="565" w:type="pct"/>
            <w:shd w:val="clear" w:color="auto" w:fill="auto"/>
            <w:noWrap/>
            <w:vAlign w:val="center"/>
          </w:tcPr>
          <w:p w14:paraId="73D8866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2.5783</w:t>
            </w:r>
          </w:p>
        </w:tc>
        <w:tc>
          <w:tcPr>
            <w:tcW w:w="2801" w:type="pct"/>
            <w:shd w:val="clear" w:color="auto" w:fill="auto"/>
            <w:noWrap/>
            <w:vAlign w:val="center"/>
          </w:tcPr>
          <w:p w14:paraId="4A16A78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玉泉镇鲍家屯村</w:t>
            </w:r>
          </w:p>
        </w:tc>
      </w:tr>
      <w:tr w14:paraId="068C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1013" w:type="pct"/>
            <w:shd w:val="clear" w:color="auto" w:fill="auto"/>
            <w:noWrap/>
            <w:vAlign w:val="center"/>
          </w:tcPr>
          <w:p w14:paraId="50AB656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谷前堡镇片区</w:t>
            </w:r>
          </w:p>
        </w:tc>
        <w:tc>
          <w:tcPr>
            <w:tcW w:w="619" w:type="pct"/>
            <w:shd w:val="clear" w:color="auto" w:fill="auto"/>
            <w:noWrap/>
            <w:vAlign w:val="center"/>
          </w:tcPr>
          <w:p w14:paraId="31543E2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65" w:type="pct"/>
            <w:shd w:val="clear" w:color="auto" w:fill="auto"/>
            <w:noWrap/>
            <w:vAlign w:val="center"/>
          </w:tcPr>
          <w:p w14:paraId="42F1265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4.7204</w:t>
            </w:r>
          </w:p>
        </w:tc>
        <w:tc>
          <w:tcPr>
            <w:tcW w:w="2801" w:type="pct"/>
            <w:shd w:val="clear" w:color="auto" w:fill="auto"/>
            <w:noWrap/>
            <w:vAlign w:val="center"/>
          </w:tcPr>
          <w:p w14:paraId="5A8B954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谷前堡镇十里铺村、水桶寺村、马圈痒村</w:t>
            </w:r>
          </w:p>
        </w:tc>
      </w:tr>
      <w:tr w14:paraId="1639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 w:type="pct"/>
            <w:shd w:val="clear" w:color="auto" w:fill="auto"/>
            <w:noWrap/>
            <w:vAlign w:val="center"/>
          </w:tcPr>
          <w:p w14:paraId="59A5FFE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张西河乡片区</w:t>
            </w:r>
          </w:p>
        </w:tc>
        <w:tc>
          <w:tcPr>
            <w:tcW w:w="619" w:type="pct"/>
            <w:shd w:val="clear" w:color="auto" w:fill="auto"/>
            <w:noWrap/>
            <w:vAlign w:val="center"/>
          </w:tcPr>
          <w:p w14:paraId="1B4AD9F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65" w:type="pct"/>
            <w:shd w:val="clear" w:color="auto" w:fill="auto"/>
            <w:noWrap/>
            <w:vAlign w:val="center"/>
          </w:tcPr>
          <w:p w14:paraId="13149CC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0.2662</w:t>
            </w:r>
          </w:p>
        </w:tc>
        <w:tc>
          <w:tcPr>
            <w:tcW w:w="2801" w:type="pct"/>
            <w:shd w:val="clear" w:color="auto" w:fill="auto"/>
            <w:noWrap/>
            <w:vAlign w:val="center"/>
          </w:tcPr>
          <w:p w14:paraId="14BC8DC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张西河乡姚明庄村</w:t>
            </w:r>
          </w:p>
        </w:tc>
      </w:tr>
      <w:tr w14:paraId="6080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5" w:hRule="atLeast"/>
        </w:trPr>
        <w:tc>
          <w:tcPr>
            <w:tcW w:w="1013" w:type="pct"/>
            <w:shd w:val="clear" w:color="auto" w:fill="auto"/>
            <w:noWrap/>
            <w:vAlign w:val="center"/>
          </w:tcPr>
          <w:p w14:paraId="332A5AB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新平堡镇片区</w:t>
            </w:r>
          </w:p>
        </w:tc>
        <w:tc>
          <w:tcPr>
            <w:tcW w:w="619" w:type="pct"/>
            <w:shd w:val="clear" w:color="auto" w:fill="auto"/>
            <w:noWrap/>
            <w:vAlign w:val="center"/>
          </w:tcPr>
          <w:p w14:paraId="7104458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w:t>
            </w:r>
          </w:p>
        </w:tc>
        <w:tc>
          <w:tcPr>
            <w:tcW w:w="565" w:type="pct"/>
            <w:shd w:val="clear" w:color="auto" w:fill="auto"/>
            <w:noWrap/>
            <w:vAlign w:val="center"/>
          </w:tcPr>
          <w:p w14:paraId="2A40AFC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0.3069</w:t>
            </w:r>
          </w:p>
        </w:tc>
        <w:tc>
          <w:tcPr>
            <w:tcW w:w="2801" w:type="pct"/>
            <w:shd w:val="clear" w:color="auto" w:fill="auto"/>
            <w:noWrap/>
            <w:vAlign w:val="center"/>
          </w:tcPr>
          <w:p w14:paraId="386A311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新平堡镇新平堡村</w:t>
            </w:r>
          </w:p>
        </w:tc>
      </w:tr>
      <w:tr w14:paraId="0ABE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013" w:type="pct"/>
            <w:shd w:val="clear" w:color="auto" w:fill="auto"/>
            <w:noWrap/>
            <w:vAlign w:val="center"/>
          </w:tcPr>
          <w:p w14:paraId="19A3BF8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合计</w:t>
            </w:r>
          </w:p>
        </w:tc>
        <w:tc>
          <w:tcPr>
            <w:tcW w:w="619" w:type="pct"/>
            <w:shd w:val="clear" w:color="auto" w:fill="auto"/>
            <w:noWrap/>
            <w:vAlign w:val="center"/>
          </w:tcPr>
          <w:p w14:paraId="2242A579">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1.6572</w:t>
            </w:r>
          </w:p>
        </w:tc>
        <w:tc>
          <w:tcPr>
            <w:tcW w:w="565" w:type="pct"/>
            <w:shd w:val="clear" w:color="auto" w:fill="auto"/>
            <w:noWrap/>
            <w:vAlign w:val="center"/>
          </w:tcPr>
          <w:p w14:paraId="4E71C571">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19.5877</w:t>
            </w:r>
          </w:p>
        </w:tc>
        <w:tc>
          <w:tcPr>
            <w:tcW w:w="2801" w:type="pct"/>
            <w:shd w:val="clear" w:color="auto" w:fill="auto"/>
            <w:noWrap/>
            <w:vAlign w:val="bottom"/>
          </w:tcPr>
          <w:p w14:paraId="67E6D12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r>
    </w:tbl>
    <w:p w14:paraId="02A9C18F">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78" w:name="_Toc23751"/>
      <w:r>
        <w:rPr>
          <w:rFonts w:hint="eastAsia" w:ascii="仿宋" w:hAnsi="仿宋" w:eastAsia="仿宋" w:cs="仿宋"/>
          <w:b/>
          <w:bCs/>
          <w:color w:val="auto"/>
          <w:kern w:val="0"/>
          <w:sz w:val="32"/>
          <w:szCs w:val="32"/>
          <w:lang w:val="en-US" w:eastAsia="zh-CN" w:bidi="ar"/>
        </w:rPr>
        <w:t>2.主要用途</w:t>
      </w:r>
      <w:bookmarkEnd w:id="78"/>
    </w:p>
    <w:p w14:paraId="5E9C852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方案共划定6个片区，其中工业用地面积9.2185公顷，主要实现功能为推动城市健康、稳定发展、增加就业岗位，产生经济效益等，道路与交通设施用地面积4.6843公顷，主要为整个社会和经济活动提供必要的运行条件，是社会、经济、文化及国防的重要支撑力；绿地与开敞空间用地3.1691公顷，主要实现完善中心体系，加强区域设施空间统筹，提高区域服务职能功能，居住用地0.5313公顷，主要实现住房的种类与数量，改善了公民的居住环境，提高了公民生活质量功能，公共管理与公共服务用地6.4788公顷，实现保障基础民生需求功能，加强区域设施空间统筹，提高区域服务职能功能；商服用地6.2459公顷，实现开展商业、技术服务，丰富周边居民生活，提高城市生活质量功能。各片区主要用途面积见下表：</w:t>
      </w:r>
    </w:p>
    <w:p w14:paraId="5AF3AF2A">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表11成片开发范围内主要用途情况表</w:t>
      </w:r>
    </w:p>
    <w:p w14:paraId="2787796D">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839"/>
        <w:gridCol w:w="2841"/>
        <w:gridCol w:w="2839"/>
      </w:tblGrid>
      <w:tr w14:paraId="5C42E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tblHeader/>
        </w:trPr>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6194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片区名称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FF6E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类型</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BF5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面积</w:t>
            </w:r>
          </w:p>
        </w:tc>
      </w:tr>
      <w:tr w14:paraId="1339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5C94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城区片区一</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9D8A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D5A6F">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12.5631</w:t>
            </w:r>
          </w:p>
        </w:tc>
      </w:tr>
      <w:tr w14:paraId="71192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C7E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0E0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道路与交通设施用地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D993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2.3839</w:t>
            </w:r>
          </w:p>
        </w:tc>
      </w:tr>
      <w:tr w14:paraId="78523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A71D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F5BCA">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公共管理与公共服务用地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86B5">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6.4788</w:t>
            </w:r>
          </w:p>
        </w:tc>
      </w:tr>
      <w:tr w14:paraId="5E66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6E9E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D098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居住用地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0F2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0.5313</w:t>
            </w:r>
          </w:p>
        </w:tc>
      </w:tr>
      <w:tr w14:paraId="477E9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E28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3791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绿地与开敞空间</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DD6A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3.1691</w:t>
            </w:r>
          </w:p>
        </w:tc>
      </w:tr>
      <w:tr w14:paraId="77EB9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7B5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城区片区二</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AC0B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92F25">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8.9372</w:t>
            </w:r>
          </w:p>
        </w:tc>
      </w:tr>
      <w:tr w14:paraId="7B2F7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4386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887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道路与交通设施用地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6291E">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0.6029</w:t>
            </w:r>
          </w:p>
        </w:tc>
      </w:tr>
      <w:tr w14:paraId="55D4A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B80A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B827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工业用地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FC5BB">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7.9102</w:t>
            </w:r>
          </w:p>
        </w:tc>
      </w:tr>
      <w:tr w14:paraId="3873A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5CE0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7060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商服用地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1D9E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0.4241</w:t>
            </w:r>
          </w:p>
        </w:tc>
      </w:tr>
      <w:tr w14:paraId="08CEC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1601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城区片区三</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7497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9574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3.5341</w:t>
            </w:r>
          </w:p>
        </w:tc>
      </w:tr>
      <w:tr w14:paraId="0E406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5F4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6F26">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商服用地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240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3.5341</w:t>
            </w:r>
          </w:p>
        </w:tc>
      </w:tr>
      <w:tr w14:paraId="18D38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C59E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谷前堡镇片区</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27F9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22A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4.7204</w:t>
            </w:r>
          </w:p>
        </w:tc>
      </w:tr>
      <w:tr w14:paraId="0875F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0FD8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75D3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道路与交通设施用地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3E34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1.6975</w:t>
            </w:r>
          </w:p>
        </w:tc>
      </w:tr>
      <w:tr w14:paraId="3B7CB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A414">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E576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工业用地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DD1A">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1.0421</w:t>
            </w:r>
          </w:p>
        </w:tc>
      </w:tr>
      <w:tr w14:paraId="6A510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3788">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89B6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商服用地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DD431">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1.9808</w:t>
            </w:r>
          </w:p>
        </w:tc>
      </w:tr>
      <w:tr w14:paraId="23414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C1DE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新平堡镇片区</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0760">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2DB3">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0.3069</w:t>
            </w:r>
          </w:p>
        </w:tc>
      </w:tr>
      <w:tr w14:paraId="20223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6B2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145BC">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商服用地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5A622">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0.3069</w:t>
            </w:r>
          </w:p>
        </w:tc>
      </w:tr>
      <w:tr w14:paraId="69D01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BCF67">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张西河乡片区</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8E58D">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小计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4B8A5">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0.2662</w:t>
            </w:r>
          </w:p>
        </w:tc>
      </w:tr>
      <w:tr w14:paraId="2F9EB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94D9">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BD95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工业用地</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C67F">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0.2662</w:t>
            </w:r>
          </w:p>
        </w:tc>
      </w:tr>
      <w:tr w14:paraId="0BCC1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3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7E81B">
            <w:pPr>
              <w:keepNext w:val="0"/>
              <w:keepLines w:val="0"/>
              <w:widowControl/>
              <w:suppressLineNumbers w:val="0"/>
              <w:jc w:val="center"/>
              <w:textAlignment w:val="center"/>
              <w:rPr>
                <w:rFonts w:hint="eastAsia"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总计</w:t>
            </w:r>
          </w:p>
        </w:tc>
        <w:tc>
          <w:tcPr>
            <w:tcW w:w="1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AC515">
            <w:pPr>
              <w:keepNext w:val="0"/>
              <w:keepLines w:val="0"/>
              <w:widowControl/>
              <w:suppressLineNumbers w:val="0"/>
              <w:jc w:val="center"/>
              <w:textAlignment w:val="center"/>
              <w:rPr>
                <w:rFonts w:hint="default" w:ascii="Times New Roman" w:hAnsi="Times New Roman" w:eastAsia="仿宋" w:cs="仿宋_GB2312"/>
                <w:i w:val="0"/>
                <w:iCs w:val="0"/>
                <w:color w:val="auto"/>
                <w:kern w:val="0"/>
                <w:sz w:val="21"/>
                <w:szCs w:val="22"/>
                <w:u w:val="none"/>
                <w:lang w:val="en-US" w:eastAsia="zh-CN" w:bidi="ar"/>
              </w:rPr>
            </w:pPr>
            <w:r>
              <w:rPr>
                <w:rFonts w:hint="eastAsia" w:ascii="Times New Roman" w:hAnsi="Times New Roman" w:eastAsia="仿宋" w:cs="仿宋_GB2312"/>
                <w:i w:val="0"/>
                <w:iCs w:val="0"/>
                <w:color w:val="auto"/>
                <w:kern w:val="0"/>
                <w:sz w:val="21"/>
                <w:szCs w:val="22"/>
                <w:u w:val="none"/>
                <w:lang w:val="en-US" w:eastAsia="zh-CN" w:bidi="ar"/>
              </w:rPr>
              <w:t>30.3279</w:t>
            </w:r>
          </w:p>
        </w:tc>
      </w:tr>
    </w:tbl>
    <w:p w14:paraId="4EE36251">
      <w:pPr>
        <w:keepNext w:val="0"/>
        <w:keepLines w:val="0"/>
        <w:pageBreakBefore w:val="0"/>
        <w:widowControl/>
        <w:suppressLineNumbers w:val="0"/>
        <w:kinsoku/>
        <w:wordWrap/>
        <w:overflowPunct/>
        <w:topLinePunct w:val="0"/>
        <w:autoSpaceDE/>
        <w:autoSpaceDN/>
        <w:bidi w:val="0"/>
        <w:adjustRightInd/>
        <w:snapToGrid/>
        <w:spacing w:line="600" w:lineRule="exact"/>
        <w:ind w:firstLine="643" w:firstLineChars="200"/>
        <w:jc w:val="left"/>
        <w:textAlignment w:val="auto"/>
        <w:outlineLvl w:val="2"/>
        <w:rPr>
          <w:rFonts w:hint="eastAsia" w:ascii="仿宋" w:hAnsi="仿宋" w:eastAsia="仿宋" w:cs="仿宋"/>
          <w:b/>
          <w:bCs/>
          <w:color w:val="auto"/>
          <w:kern w:val="0"/>
          <w:sz w:val="32"/>
          <w:szCs w:val="32"/>
          <w:lang w:val="en-US" w:eastAsia="zh-CN" w:bidi="ar"/>
        </w:rPr>
      </w:pPr>
      <w:bookmarkStart w:id="79" w:name="_Toc29372"/>
      <w:r>
        <w:rPr>
          <w:rFonts w:hint="eastAsia" w:ascii="仿宋" w:hAnsi="仿宋" w:eastAsia="仿宋" w:cs="仿宋"/>
          <w:b/>
          <w:bCs/>
          <w:color w:val="auto"/>
          <w:kern w:val="0"/>
          <w:sz w:val="32"/>
          <w:szCs w:val="32"/>
          <w:lang w:val="en-US" w:eastAsia="zh-CN" w:bidi="ar"/>
        </w:rPr>
        <w:t>3、实施计划</w:t>
      </w:r>
      <w:bookmarkEnd w:id="79"/>
    </w:p>
    <w:p w14:paraId="0265EB9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bookmarkStart w:id="80" w:name="_Toc24327"/>
      <w:bookmarkStart w:id="81" w:name="_Toc27777"/>
      <w:bookmarkStart w:id="82" w:name="_Toc9168"/>
      <w:bookmarkStart w:id="83" w:name="_Toc3203"/>
      <w:r>
        <w:rPr>
          <w:rFonts w:hint="eastAsia" w:ascii="Times New Roman" w:hAnsi="Times New Roman" w:eastAsia="仿宋" w:cs="仿宋"/>
          <w:b w:val="0"/>
          <w:bCs w:val="0"/>
          <w:color w:val="auto"/>
          <w:sz w:val="32"/>
          <w:szCs w:val="32"/>
          <w:lang w:val="en-US" w:eastAsia="zh-CN"/>
        </w:rPr>
        <w:t>（1）成片开发期限</w:t>
      </w:r>
      <w:bookmarkEnd w:id="80"/>
      <w:bookmarkEnd w:id="81"/>
      <w:bookmarkEnd w:id="82"/>
      <w:bookmarkEnd w:id="83"/>
    </w:p>
    <w:p w14:paraId="7F443B61">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本方案针对的成片开发区域开发期限为2026年。</w:t>
      </w:r>
    </w:p>
    <w:p w14:paraId="595139B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bookmarkStart w:id="84" w:name="_Toc13395"/>
      <w:bookmarkStart w:id="85" w:name="_Toc29022"/>
      <w:bookmarkStart w:id="86" w:name="_Toc12824"/>
      <w:bookmarkStart w:id="87" w:name="_Toc3779"/>
      <w:r>
        <w:rPr>
          <w:rFonts w:hint="eastAsia" w:ascii="Times New Roman" w:hAnsi="Times New Roman" w:eastAsia="仿宋" w:cs="仿宋"/>
          <w:b w:val="0"/>
          <w:bCs w:val="0"/>
          <w:color w:val="auto"/>
          <w:sz w:val="32"/>
          <w:szCs w:val="32"/>
          <w:lang w:val="en-US" w:eastAsia="zh-CN"/>
        </w:rPr>
        <w:t>（2）开发时序和年度实施计划</w:t>
      </w:r>
      <w:bookmarkEnd w:id="84"/>
      <w:bookmarkEnd w:id="85"/>
      <w:bookmarkEnd w:id="86"/>
      <w:bookmarkEnd w:id="87"/>
    </w:p>
    <w:p w14:paraId="63E0172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本方案成片开发范围内共涉及项目地块24个，征收面积21.2449公顷，结合规划建设计划、被征地单位意愿、征地资金情况、土地审批信息情况等因素，综合分析论证后制定拟征地时序为1年。</w:t>
      </w:r>
    </w:p>
    <w:p w14:paraId="3EBE0136">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表12开发时序情况表</w:t>
      </w:r>
    </w:p>
    <w:p w14:paraId="29283653">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1"/>
        <w:gridCol w:w="842"/>
        <w:gridCol w:w="710"/>
        <w:gridCol w:w="1770"/>
        <w:gridCol w:w="1285"/>
        <w:gridCol w:w="1099"/>
        <w:gridCol w:w="1000"/>
        <w:gridCol w:w="1150"/>
      </w:tblGrid>
      <w:tr w14:paraId="71219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8" w:hRule="atLeast"/>
          <w:tblHeader/>
        </w:trPr>
        <w:tc>
          <w:tcPr>
            <w:tcW w:w="388" w:type="pct"/>
            <w:shd w:val="clear" w:color="auto" w:fill="auto"/>
            <w:vAlign w:val="center"/>
          </w:tcPr>
          <w:p w14:paraId="7D930837">
            <w:pPr>
              <w:keepNext w:val="0"/>
              <w:keepLines w:val="0"/>
              <w:widowControl/>
              <w:suppressLineNumbers w:val="0"/>
              <w:jc w:val="center"/>
              <w:textAlignment w:val="center"/>
              <w:rPr>
                <w:rFonts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片区名称</w:t>
            </w:r>
          </w:p>
        </w:tc>
        <w:tc>
          <w:tcPr>
            <w:tcW w:w="494" w:type="pct"/>
            <w:shd w:val="clear" w:color="auto" w:fill="auto"/>
            <w:vAlign w:val="center"/>
          </w:tcPr>
          <w:p w14:paraId="26F2EB6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地块编号</w:t>
            </w:r>
          </w:p>
        </w:tc>
        <w:tc>
          <w:tcPr>
            <w:tcW w:w="417" w:type="pct"/>
            <w:shd w:val="clear" w:color="auto" w:fill="auto"/>
            <w:vAlign w:val="center"/>
          </w:tcPr>
          <w:p w14:paraId="1F284C6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年度安排</w:t>
            </w:r>
          </w:p>
        </w:tc>
        <w:tc>
          <w:tcPr>
            <w:tcW w:w="1039" w:type="pct"/>
            <w:shd w:val="clear" w:color="auto" w:fill="auto"/>
            <w:vAlign w:val="center"/>
          </w:tcPr>
          <w:p w14:paraId="4E84332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建设项目</w:t>
            </w:r>
          </w:p>
        </w:tc>
        <w:tc>
          <w:tcPr>
            <w:tcW w:w="752" w:type="pct"/>
            <w:shd w:val="clear" w:color="auto" w:fill="auto"/>
            <w:vAlign w:val="center"/>
          </w:tcPr>
          <w:p w14:paraId="3FCA6EF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权属</w:t>
            </w:r>
          </w:p>
        </w:tc>
        <w:tc>
          <w:tcPr>
            <w:tcW w:w="645" w:type="pct"/>
            <w:shd w:val="clear" w:color="auto" w:fill="auto"/>
            <w:vAlign w:val="center"/>
          </w:tcPr>
          <w:p w14:paraId="206097D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拟征收面积</w:t>
            </w:r>
          </w:p>
        </w:tc>
        <w:tc>
          <w:tcPr>
            <w:tcW w:w="587" w:type="pct"/>
            <w:shd w:val="clear" w:color="auto" w:fill="auto"/>
            <w:vAlign w:val="center"/>
          </w:tcPr>
          <w:p w14:paraId="2463EBC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占征收范围总规模比例</w:t>
            </w:r>
          </w:p>
        </w:tc>
        <w:tc>
          <w:tcPr>
            <w:tcW w:w="675" w:type="pct"/>
            <w:shd w:val="clear" w:color="auto" w:fill="auto"/>
            <w:vAlign w:val="center"/>
          </w:tcPr>
          <w:p w14:paraId="0A731C4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备注</w:t>
            </w:r>
          </w:p>
        </w:tc>
      </w:tr>
      <w:tr w14:paraId="0865D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restart"/>
            <w:shd w:val="clear" w:color="auto" w:fill="auto"/>
            <w:vAlign w:val="center"/>
          </w:tcPr>
          <w:p w14:paraId="4C40CDD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城区片区一</w:t>
            </w:r>
          </w:p>
        </w:tc>
        <w:tc>
          <w:tcPr>
            <w:tcW w:w="494" w:type="pct"/>
            <w:shd w:val="clear" w:color="auto" w:fill="auto"/>
            <w:vAlign w:val="center"/>
          </w:tcPr>
          <w:p w14:paraId="0027FD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17" w:type="pct"/>
            <w:shd w:val="clear" w:color="auto" w:fill="auto"/>
            <w:vAlign w:val="center"/>
          </w:tcPr>
          <w:p w14:paraId="711824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5F13704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滨河北街改线地块</w:t>
            </w:r>
          </w:p>
        </w:tc>
        <w:tc>
          <w:tcPr>
            <w:tcW w:w="752" w:type="pct"/>
            <w:shd w:val="clear" w:color="auto" w:fill="auto"/>
            <w:vAlign w:val="center"/>
          </w:tcPr>
          <w:p w14:paraId="3F387DD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玉泉镇西南街</w:t>
            </w:r>
          </w:p>
        </w:tc>
        <w:tc>
          <w:tcPr>
            <w:tcW w:w="645" w:type="pct"/>
            <w:shd w:val="clear" w:color="auto" w:fill="auto"/>
            <w:vAlign w:val="center"/>
          </w:tcPr>
          <w:p w14:paraId="65A7D1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0.255</w:t>
            </w:r>
          </w:p>
        </w:tc>
        <w:tc>
          <w:tcPr>
            <w:tcW w:w="587" w:type="pct"/>
            <w:shd w:val="clear" w:color="auto" w:fill="auto"/>
            <w:vAlign w:val="center"/>
          </w:tcPr>
          <w:p w14:paraId="1DE8FD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675" w:type="pct"/>
            <w:shd w:val="clear" w:color="auto" w:fill="auto"/>
            <w:vAlign w:val="center"/>
          </w:tcPr>
          <w:p w14:paraId="380F7AC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6C3E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388" w:type="pct"/>
            <w:vMerge w:val="continue"/>
            <w:shd w:val="clear" w:color="auto" w:fill="auto"/>
            <w:vAlign w:val="center"/>
          </w:tcPr>
          <w:p w14:paraId="0FEC6E41">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4ECC6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17" w:type="pct"/>
            <w:shd w:val="clear" w:color="auto" w:fill="auto"/>
            <w:vAlign w:val="center"/>
          </w:tcPr>
          <w:p w14:paraId="22875F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686931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九岸华府一期西地块</w:t>
            </w:r>
          </w:p>
        </w:tc>
        <w:tc>
          <w:tcPr>
            <w:tcW w:w="752" w:type="pct"/>
            <w:shd w:val="clear" w:color="auto" w:fill="auto"/>
            <w:vAlign w:val="center"/>
          </w:tcPr>
          <w:p w14:paraId="0624B15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玉泉镇西南街、西北街</w:t>
            </w:r>
          </w:p>
        </w:tc>
        <w:tc>
          <w:tcPr>
            <w:tcW w:w="645" w:type="pct"/>
            <w:shd w:val="clear" w:color="auto" w:fill="auto"/>
            <w:vAlign w:val="center"/>
          </w:tcPr>
          <w:p w14:paraId="4FA29F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0.1026</w:t>
            </w:r>
          </w:p>
        </w:tc>
        <w:tc>
          <w:tcPr>
            <w:tcW w:w="587" w:type="pct"/>
            <w:shd w:val="clear" w:color="auto" w:fill="auto"/>
            <w:vAlign w:val="center"/>
          </w:tcPr>
          <w:p w14:paraId="2D665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0.48%</w:t>
            </w:r>
          </w:p>
        </w:tc>
        <w:tc>
          <w:tcPr>
            <w:tcW w:w="675" w:type="pct"/>
            <w:shd w:val="clear" w:color="auto" w:fill="auto"/>
            <w:vAlign w:val="center"/>
          </w:tcPr>
          <w:p w14:paraId="1B9050D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7D27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5" w:hRule="atLeast"/>
        </w:trPr>
        <w:tc>
          <w:tcPr>
            <w:tcW w:w="388" w:type="pct"/>
            <w:vMerge w:val="continue"/>
            <w:shd w:val="clear" w:color="auto" w:fill="auto"/>
            <w:vAlign w:val="center"/>
          </w:tcPr>
          <w:p w14:paraId="59482A64">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6E8BC0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417" w:type="pct"/>
            <w:shd w:val="clear" w:color="auto" w:fill="auto"/>
            <w:vAlign w:val="center"/>
          </w:tcPr>
          <w:p w14:paraId="18B0FE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5F0F13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化肥厂家属房改造项目</w:t>
            </w:r>
          </w:p>
        </w:tc>
        <w:tc>
          <w:tcPr>
            <w:tcW w:w="752" w:type="pct"/>
            <w:shd w:val="clear" w:color="auto" w:fill="auto"/>
            <w:vAlign w:val="center"/>
          </w:tcPr>
          <w:p w14:paraId="79F2925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玉泉镇东北街</w:t>
            </w:r>
          </w:p>
        </w:tc>
        <w:tc>
          <w:tcPr>
            <w:tcW w:w="645" w:type="pct"/>
            <w:shd w:val="clear" w:color="auto" w:fill="auto"/>
            <w:vAlign w:val="center"/>
          </w:tcPr>
          <w:p w14:paraId="5F769A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0.4287</w:t>
            </w:r>
          </w:p>
        </w:tc>
        <w:tc>
          <w:tcPr>
            <w:tcW w:w="587" w:type="pct"/>
            <w:shd w:val="clear" w:color="auto" w:fill="auto"/>
            <w:vAlign w:val="center"/>
          </w:tcPr>
          <w:p w14:paraId="10466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w:t>
            </w:r>
          </w:p>
        </w:tc>
        <w:tc>
          <w:tcPr>
            <w:tcW w:w="675" w:type="pct"/>
            <w:shd w:val="clear" w:color="auto" w:fill="auto"/>
            <w:vAlign w:val="center"/>
          </w:tcPr>
          <w:p w14:paraId="03C6D0D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17BD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88" w:type="pct"/>
            <w:vMerge w:val="continue"/>
            <w:shd w:val="clear" w:color="auto" w:fill="auto"/>
            <w:vAlign w:val="center"/>
          </w:tcPr>
          <w:p w14:paraId="2F88B717">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35D2A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417" w:type="pct"/>
            <w:shd w:val="clear" w:color="auto" w:fill="auto"/>
            <w:vAlign w:val="center"/>
          </w:tcPr>
          <w:p w14:paraId="6C2ECA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42BC8F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瑞和小区路东段</w:t>
            </w:r>
          </w:p>
        </w:tc>
        <w:tc>
          <w:tcPr>
            <w:tcW w:w="752" w:type="pct"/>
            <w:shd w:val="clear" w:color="auto" w:fill="auto"/>
            <w:vAlign w:val="center"/>
          </w:tcPr>
          <w:p w14:paraId="764B1CD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玉泉镇西北街</w:t>
            </w:r>
          </w:p>
        </w:tc>
        <w:tc>
          <w:tcPr>
            <w:tcW w:w="645" w:type="pct"/>
            <w:shd w:val="clear" w:color="auto" w:fill="auto"/>
            <w:vAlign w:val="center"/>
          </w:tcPr>
          <w:p w14:paraId="3F132B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0.6803</w:t>
            </w:r>
          </w:p>
        </w:tc>
        <w:tc>
          <w:tcPr>
            <w:tcW w:w="587" w:type="pct"/>
            <w:shd w:val="clear" w:color="auto" w:fill="auto"/>
            <w:vAlign w:val="center"/>
          </w:tcPr>
          <w:p w14:paraId="326EDB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3.20%</w:t>
            </w:r>
          </w:p>
        </w:tc>
        <w:tc>
          <w:tcPr>
            <w:tcW w:w="675" w:type="pct"/>
            <w:shd w:val="clear" w:color="auto" w:fill="auto"/>
            <w:vAlign w:val="center"/>
          </w:tcPr>
          <w:p w14:paraId="2E33197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4AC4C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5" w:hRule="atLeast"/>
        </w:trPr>
        <w:tc>
          <w:tcPr>
            <w:tcW w:w="388" w:type="pct"/>
            <w:vMerge w:val="continue"/>
            <w:shd w:val="clear" w:color="auto" w:fill="auto"/>
            <w:vAlign w:val="center"/>
          </w:tcPr>
          <w:p w14:paraId="699D7A04">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68858D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17" w:type="pct"/>
            <w:shd w:val="clear" w:color="auto" w:fill="auto"/>
            <w:vAlign w:val="center"/>
          </w:tcPr>
          <w:p w14:paraId="57106E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278545E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军人事务局（光荣院建设项目）（西地块）</w:t>
            </w:r>
          </w:p>
        </w:tc>
        <w:tc>
          <w:tcPr>
            <w:tcW w:w="752" w:type="pct"/>
            <w:shd w:val="clear" w:color="auto" w:fill="auto"/>
            <w:vAlign w:val="center"/>
          </w:tcPr>
          <w:p w14:paraId="354DE58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玉泉镇东北街</w:t>
            </w:r>
          </w:p>
        </w:tc>
        <w:tc>
          <w:tcPr>
            <w:tcW w:w="645" w:type="pct"/>
            <w:shd w:val="clear" w:color="auto" w:fill="auto"/>
            <w:vAlign w:val="center"/>
          </w:tcPr>
          <w:p w14:paraId="470B7B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0.1405</w:t>
            </w:r>
          </w:p>
        </w:tc>
        <w:tc>
          <w:tcPr>
            <w:tcW w:w="587" w:type="pct"/>
            <w:shd w:val="clear" w:color="auto" w:fill="auto"/>
            <w:vAlign w:val="center"/>
          </w:tcPr>
          <w:p w14:paraId="56918A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0.66%</w:t>
            </w:r>
          </w:p>
        </w:tc>
        <w:tc>
          <w:tcPr>
            <w:tcW w:w="675" w:type="pct"/>
            <w:shd w:val="clear" w:color="auto" w:fill="auto"/>
            <w:vAlign w:val="center"/>
          </w:tcPr>
          <w:p w14:paraId="5316086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7DFB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02EB239D">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7A18EB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17" w:type="pct"/>
            <w:shd w:val="clear" w:color="auto" w:fill="auto"/>
            <w:vAlign w:val="center"/>
          </w:tcPr>
          <w:p w14:paraId="454DED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3E06B1E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中继供泵站</w:t>
            </w:r>
          </w:p>
        </w:tc>
        <w:tc>
          <w:tcPr>
            <w:tcW w:w="752" w:type="pct"/>
            <w:shd w:val="clear" w:color="auto" w:fill="auto"/>
            <w:vAlign w:val="center"/>
          </w:tcPr>
          <w:p w14:paraId="101D88E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玉泉镇西北街</w:t>
            </w:r>
          </w:p>
        </w:tc>
        <w:tc>
          <w:tcPr>
            <w:tcW w:w="645" w:type="pct"/>
            <w:shd w:val="clear" w:color="auto" w:fill="auto"/>
            <w:vAlign w:val="center"/>
          </w:tcPr>
          <w:p w14:paraId="27377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0.0413</w:t>
            </w:r>
          </w:p>
        </w:tc>
        <w:tc>
          <w:tcPr>
            <w:tcW w:w="587" w:type="pct"/>
            <w:shd w:val="clear" w:color="auto" w:fill="auto"/>
            <w:vAlign w:val="center"/>
          </w:tcPr>
          <w:p w14:paraId="53D79B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675" w:type="pct"/>
            <w:shd w:val="clear" w:color="auto" w:fill="auto"/>
            <w:vAlign w:val="center"/>
          </w:tcPr>
          <w:p w14:paraId="08CA311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1E57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388" w:type="pct"/>
            <w:vMerge w:val="continue"/>
            <w:shd w:val="clear" w:color="auto" w:fill="auto"/>
            <w:vAlign w:val="center"/>
          </w:tcPr>
          <w:p w14:paraId="2BF0ECDE">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28F670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17" w:type="pct"/>
            <w:shd w:val="clear" w:color="auto" w:fill="auto"/>
            <w:vAlign w:val="center"/>
          </w:tcPr>
          <w:p w14:paraId="24498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35B219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城镇污水应急调蓄设施建设项目</w:t>
            </w:r>
          </w:p>
        </w:tc>
        <w:tc>
          <w:tcPr>
            <w:tcW w:w="752" w:type="pct"/>
            <w:shd w:val="clear" w:color="auto" w:fill="auto"/>
            <w:vAlign w:val="center"/>
          </w:tcPr>
          <w:p w14:paraId="217E3D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玉泉镇东北街</w:t>
            </w:r>
          </w:p>
        </w:tc>
        <w:tc>
          <w:tcPr>
            <w:tcW w:w="645" w:type="pct"/>
            <w:shd w:val="clear" w:color="auto" w:fill="auto"/>
            <w:vAlign w:val="center"/>
          </w:tcPr>
          <w:p w14:paraId="42DDE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2.4346</w:t>
            </w:r>
          </w:p>
        </w:tc>
        <w:tc>
          <w:tcPr>
            <w:tcW w:w="587" w:type="pct"/>
            <w:shd w:val="clear" w:color="auto" w:fill="auto"/>
            <w:vAlign w:val="center"/>
          </w:tcPr>
          <w:p w14:paraId="02114E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11.46%</w:t>
            </w:r>
          </w:p>
        </w:tc>
        <w:tc>
          <w:tcPr>
            <w:tcW w:w="675" w:type="pct"/>
            <w:shd w:val="clear" w:color="auto" w:fill="auto"/>
            <w:vAlign w:val="center"/>
          </w:tcPr>
          <w:p w14:paraId="7D33CEC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5C45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092" w:type="pct"/>
            <w:gridSpan w:val="5"/>
            <w:shd w:val="clear" w:color="auto" w:fill="auto"/>
            <w:vAlign w:val="center"/>
          </w:tcPr>
          <w:p w14:paraId="5240308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645" w:type="pct"/>
            <w:shd w:val="clear" w:color="auto" w:fill="auto"/>
            <w:vAlign w:val="center"/>
          </w:tcPr>
          <w:p w14:paraId="61773B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4.0830</w:t>
            </w:r>
          </w:p>
        </w:tc>
        <w:tc>
          <w:tcPr>
            <w:tcW w:w="587" w:type="pct"/>
            <w:shd w:val="clear" w:color="auto" w:fill="auto"/>
            <w:vAlign w:val="center"/>
          </w:tcPr>
          <w:p w14:paraId="01542F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19.22%</w:t>
            </w:r>
          </w:p>
        </w:tc>
        <w:tc>
          <w:tcPr>
            <w:tcW w:w="675" w:type="pct"/>
            <w:shd w:val="clear" w:color="auto" w:fill="auto"/>
            <w:vAlign w:val="center"/>
          </w:tcPr>
          <w:p w14:paraId="397834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0EA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388" w:type="pct"/>
            <w:vMerge w:val="restart"/>
            <w:shd w:val="clear" w:color="auto" w:fill="auto"/>
            <w:vAlign w:val="center"/>
          </w:tcPr>
          <w:p w14:paraId="5ADD17B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城区片区二</w:t>
            </w:r>
          </w:p>
        </w:tc>
        <w:tc>
          <w:tcPr>
            <w:tcW w:w="494" w:type="pct"/>
            <w:shd w:val="clear" w:color="auto" w:fill="auto"/>
            <w:vAlign w:val="center"/>
          </w:tcPr>
          <w:p w14:paraId="6D6C72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17" w:type="pct"/>
            <w:shd w:val="clear" w:color="auto" w:fill="auto"/>
            <w:vAlign w:val="center"/>
          </w:tcPr>
          <w:p w14:paraId="6E9C45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15EEC19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嘉源粮油扩建</w:t>
            </w:r>
          </w:p>
        </w:tc>
        <w:tc>
          <w:tcPr>
            <w:tcW w:w="752" w:type="pct"/>
            <w:shd w:val="clear" w:color="auto" w:fill="auto"/>
            <w:vAlign w:val="center"/>
          </w:tcPr>
          <w:p w14:paraId="510AB7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玉泉镇三里屯村</w:t>
            </w:r>
          </w:p>
        </w:tc>
        <w:tc>
          <w:tcPr>
            <w:tcW w:w="645" w:type="pct"/>
            <w:shd w:val="clear" w:color="auto" w:fill="auto"/>
            <w:vAlign w:val="center"/>
          </w:tcPr>
          <w:p w14:paraId="564AB3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0.337</w:t>
            </w:r>
          </w:p>
        </w:tc>
        <w:tc>
          <w:tcPr>
            <w:tcW w:w="587" w:type="pct"/>
            <w:shd w:val="clear" w:color="auto" w:fill="auto"/>
            <w:vAlign w:val="center"/>
          </w:tcPr>
          <w:p w14:paraId="1056BA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1.59%</w:t>
            </w:r>
          </w:p>
        </w:tc>
        <w:tc>
          <w:tcPr>
            <w:tcW w:w="675" w:type="pct"/>
            <w:shd w:val="clear" w:color="auto" w:fill="auto"/>
            <w:vAlign w:val="center"/>
          </w:tcPr>
          <w:p w14:paraId="6715981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3BF63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06276228">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1FA5E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17" w:type="pct"/>
            <w:shd w:val="clear" w:color="auto" w:fill="auto"/>
            <w:vAlign w:val="center"/>
          </w:tcPr>
          <w:p w14:paraId="7197AD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0EDB4948">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巨龙加油站</w:t>
            </w:r>
          </w:p>
        </w:tc>
        <w:tc>
          <w:tcPr>
            <w:tcW w:w="752" w:type="pct"/>
            <w:shd w:val="clear" w:color="auto" w:fill="auto"/>
            <w:vAlign w:val="center"/>
          </w:tcPr>
          <w:p w14:paraId="40D3C02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玉泉镇东南街</w:t>
            </w:r>
          </w:p>
        </w:tc>
        <w:tc>
          <w:tcPr>
            <w:tcW w:w="645" w:type="pct"/>
            <w:shd w:val="clear" w:color="auto" w:fill="auto"/>
            <w:vAlign w:val="center"/>
          </w:tcPr>
          <w:p w14:paraId="102C5F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0.0347</w:t>
            </w:r>
          </w:p>
        </w:tc>
        <w:tc>
          <w:tcPr>
            <w:tcW w:w="587" w:type="pct"/>
            <w:shd w:val="clear" w:color="auto" w:fill="auto"/>
            <w:vAlign w:val="center"/>
          </w:tcPr>
          <w:p w14:paraId="7A6311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75" w:type="pct"/>
            <w:shd w:val="clear" w:color="auto" w:fill="auto"/>
            <w:vAlign w:val="center"/>
          </w:tcPr>
          <w:p w14:paraId="32E0B3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7B54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0D4AA39F">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0DDE2E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17" w:type="pct"/>
            <w:shd w:val="clear" w:color="auto" w:fill="auto"/>
            <w:vAlign w:val="center"/>
          </w:tcPr>
          <w:p w14:paraId="745139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05E5E49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嘉源粮油</w:t>
            </w:r>
          </w:p>
        </w:tc>
        <w:tc>
          <w:tcPr>
            <w:tcW w:w="752" w:type="pct"/>
            <w:shd w:val="clear" w:color="auto" w:fill="auto"/>
            <w:vAlign w:val="center"/>
          </w:tcPr>
          <w:p w14:paraId="7CC59F9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玉泉镇三里屯村</w:t>
            </w:r>
          </w:p>
        </w:tc>
        <w:tc>
          <w:tcPr>
            <w:tcW w:w="645" w:type="pct"/>
            <w:shd w:val="clear" w:color="auto" w:fill="auto"/>
            <w:vAlign w:val="center"/>
          </w:tcPr>
          <w:p w14:paraId="33F0CB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0.0524</w:t>
            </w:r>
          </w:p>
        </w:tc>
        <w:tc>
          <w:tcPr>
            <w:tcW w:w="587" w:type="pct"/>
            <w:shd w:val="clear" w:color="auto" w:fill="auto"/>
            <w:vAlign w:val="center"/>
          </w:tcPr>
          <w:p w14:paraId="2AA276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675" w:type="pct"/>
            <w:shd w:val="clear" w:color="auto" w:fill="auto"/>
            <w:vAlign w:val="center"/>
          </w:tcPr>
          <w:p w14:paraId="695B6B7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35715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5DD81C96">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353583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17" w:type="pct"/>
            <w:shd w:val="clear" w:color="auto" w:fill="auto"/>
            <w:vAlign w:val="center"/>
          </w:tcPr>
          <w:p w14:paraId="7CA080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76F52E2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建泰商砼</w:t>
            </w:r>
          </w:p>
        </w:tc>
        <w:tc>
          <w:tcPr>
            <w:tcW w:w="752" w:type="pct"/>
            <w:shd w:val="clear" w:color="auto" w:fill="auto"/>
            <w:vAlign w:val="center"/>
          </w:tcPr>
          <w:p w14:paraId="794DBE9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玉泉镇于八里村</w:t>
            </w:r>
          </w:p>
        </w:tc>
        <w:tc>
          <w:tcPr>
            <w:tcW w:w="645" w:type="pct"/>
            <w:shd w:val="clear" w:color="auto" w:fill="auto"/>
            <w:vAlign w:val="center"/>
          </w:tcPr>
          <w:p w14:paraId="477AF1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1.7685</w:t>
            </w:r>
          </w:p>
        </w:tc>
        <w:tc>
          <w:tcPr>
            <w:tcW w:w="587" w:type="pct"/>
            <w:shd w:val="clear" w:color="auto" w:fill="auto"/>
            <w:vAlign w:val="center"/>
          </w:tcPr>
          <w:p w14:paraId="5606A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8.32%</w:t>
            </w:r>
          </w:p>
        </w:tc>
        <w:tc>
          <w:tcPr>
            <w:tcW w:w="675" w:type="pct"/>
            <w:shd w:val="clear" w:color="auto" w:fill="auto"/>
            <w:vAlign w:val="center"/>
          </w:tcPr>
          <w:p w14:paraId="627C268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239F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116FC1B8">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1668BE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17" w:type="pct"/>
            <w:shd w:val="clear" w:color="auto" w:fill="auto"/>
            <w:vAlign w:val="center"/>
          </w:tcPr>
          <w:p w14:paraId="0A46B5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73EB8C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玉杰商混</w:t>
            </w:r>
          </w:p>
        </w:tc>
        <w:tc>
          <w:tcPr>
            <w:tcW w:w="752" w:type="pct"/>
            <w:shd w:val="clear" w:color="auto" w:fill="auto"/>
            <w:vAlign w:val="center"/>
          </w:tcPr>
          <w:p w14:paraId="5DE20E35">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玉泉镇于八里村</w:t>
            </w:r>
          </w:p>
        </w:tc>
        <w:tc>
          <w:tcPr>
            <w:tcW w:w="645" w:type="pct"/>
            <w:shd w:val="clear" w:color="auto" w:fill="auto"/>
            <w:vAlign w:val="center"/>
          </w:tcPr>
          <w:p w14:paraId="270443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0.6345</w:t>
            </w:r>
          </w:p>
        </w:tc>
        <w:tc>
          <w:tcPr>
            <w:tcW w:w="587" w:type="pct"/>
            <w:shd w:val="clear" w:color="auto" w:fill="auto"/>
            <w:vAlign w:val="center"/>
          </w:tcPr>
          <w:p w14:paraId="31FA7D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2.99%</w:t>
            </w:r>
          </w:p>
        </w:tc>
        <w:tc>
          <w:tcPr>
            <w:tcW w:w="675" w:type="pct"/>
            <w:shd w:val="clear" w:color="auto" w:fill="auto"/>
            <w:vAlign w:val="center"/>
          </w:tcPr>
          <w:p w14:paraId="45B793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6CDA6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4949D978">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0E2645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17" w:type="pct"/>
            <w:shd w:val="clear" w:color="auto" w:fill="auto"/>
            <w:vAlign w:val="center"/>
          </w:tcPr>
          <w:p w14:paraId="041741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027378E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众城商砼</w:t>
            </w:r>
          </w:p>
        </w:tc>
        <w:tc>
          <w:tcPr>
            <w:tcW w:w="752" w:type="pct"/>
            <w:shd w:val="clear" w:color="auto" w:fill="auto"/>
            <w:vAlign w:val="center"/>
          </w:tcPr>
          <w:p w14:paraId="1465E82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玉泉镇三里屯村</w:t>
            </w:r>
          </w:p>
        </w:tc>
        <w:tc>
          <w:tcPr>
            <w:tcW w:w="645" w:type="pct"/>
            <w:shd w:val="clear" w:color="auto" w:fill="auto"/>
            <w:vAlign w:val="center"/>
          </w:tcPr>
          <w:p w14:paraId="660A74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0.6679</w:t>
            </w:r>
          </w:p>
        </w:tc>
        <w:tc>
          <w:tcPr>
            <w:tcW w:w="587" w:type="pct"/>
            <w:shd w:val="clear" w:color="auto" w:fill="auto"/>
            <w:vAlign w:val="center"/>
          </w:tcPr>
          <w:p w14:paraId="733EF3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675" w:type="pct"/>
            <w:shd w:val="clear" w:color="auto" w:fill="auto"/>
            <w:vAlign w:val="center"/>
          </w:tcPr>
          <w:p w14:paraId="16779A69">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73C5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5" w:hRule="atLeast"/>
        </w:trPr>
        <w:tc>
          <w:tcPr>
            <w:tcW w:w="388" w:type="pct"/>
            <w:vMerge w:val="continue"/>
            <w:shd w:val="clear" w:color="auto" w:fill="auto"/>
            <w:vAlign w:val="center"/>
          </w:tcPr>
          <w:p w14:paraId="229C7790">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492365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17" w:type="pct"/>
            <w:shd w:val="clear" w:color="auto" w:fill="auto"/>
            <w:vAlign w:val="center"/>
          </w:tcPr>
          <w:p w14:paraId="0DD361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1AD418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512</w:t>
            </w:r>
            <w:r>
              <w:rPr>
                <w:rFonts w:hint="eastAsia" w:ascii="仿宋" w:hAnsi="仿宋" w:eastAsia="仿宋" w:cs="仿宋"/>
                <w:i w:val="0"/>
                <w:iCs w:val="0"/>
                <w:color w:val="auto"/>
                <w:kern w:val="0"/>
                <w:sz w:val="21"/>
                <w:szCs w:val="21"/>
                <w:u w:val="none"/>
                <w:lang w:val="en-US" w:eastAsia="zh-CN" w:bidi="ar"/>
              </w:rPr>
              <w:t>工程改线项目及周边商业、工业项目</w:t>
            </w:r>
          </w:p>
        </w:tc>
        <w:tc>
          <w:tcPr>
            <w:tcW w:w="752" w:type="pct"/>
            <w:shd w:val="clear" w:color="auto" w:fill="auto"/>
            <w:vAlign w:val="center"/>
          </w:tcPr>
          <w:p w14:paraId="23D2B0E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玉泉镇西北街</w:t>
            </w:r>
          </w:p>
        </w:tc>
        <w:tc>
          <w:tcPr>
            <w:tcW w:w="645" w:type="pct"/>
            <w:shd w:val="clear" w:color="auto" w:fill="auto"/>
            <w:vAlign w:val="center"/>
          </w:tcPr>
          <w:p w14:paraId="494229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4.1442</w:t>
            </w:r>
          </w:p>
        </w:tc>
        <w:tc>
          <w:tcPr>
            <w:tcW w:w="587" w:type="pct"/>
            <w:shd w:val="clear" w:color="auto" w:fill="auto"/>
            <w:vAlign w:val="center"/>
          </w:tcPr>
          <w:p w14:paraId="2FD11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19.51%</w:t>
            </w:r>
          </w:p>
        </w:tc>
        <w:tc>
          <w:tcPr>
            <w:tcW w:w="675" w:type="pct"/>
            <w:shd w:val="clear" w:color="auto" w:fill="auto"/>
            <w:vAlign w:val="center"/>
          </w:tcPr>
          <w:p w14:paraId="7FB2E19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2F76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5" w:hRule="atLeast"/>
        </w:trPr>
        <w:tc>
          <w:tcPr>
            <w:tcW w:w="388" w:type="pct"/>
            <w:vMerge w:val="continue"/>
            <w:shd w:val="clear" w:color="auto" w:fill="auto"/>
            <w:vAlign w:val="center"/>
          </w:tcPr>
          <w:p w14:paraId="55A1DDDA">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0926AE7D">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2-8</w:t>
            </w:r>
          </w:p>
        </w:tc>
        <w:tc>
          <w:tcPr>
            <w:tcW w:w="417" w:type="pct"/>
            <w:shd w:val="clear" w:color="auto" w:fill="auto"/>
            <w:vAlign w:val="center"/>
          </w:tcPr>
          <w:p w14:paraId="1BB161AF">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2026</w:t>
            </w:r>
          </w:p>
        </w:tc>
        <w:tc>
          <w:tcPr>
            <w:tcW w:w="1039" w:type="pct"/>
            <w:shd w:val="clear" w:color="auto" w:fill="auto"/>
            <w:vAlign w:val="center"/>
          </w:tcPr>
          <w:p w14:paraId="2967303E">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鼎信商砼</w:t>
            </w:r>
          </w:p>
        </w:tc>
        <w:tc>
          <w:tcPr>
            <w:tcW w:w="752" w:type="pct"/>
            <w:shd w:val="clear" w:color="auto" w:fill="auto"/>
            <w:vAlign w:val="center"/>
          </w:tcPr>
          <w:p w14:paraId="3E428C73">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玉泉镇东南街</w:t>
            </w:r>
          </w:p>
        </w:tc>
        <w:tc>
          <w:tcPr>
            <w:tcW w:w="645" w:type="pct"/>
            <w:shd w:val="clear" w:color="auto" w:fill="auto"/>
            <w:vAlign w:val="center"/>
          </w:tcPr>
          <w:p w14:paraId="0A6A05DC">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0.695</w:t>
            </w:r>
          </w:p>
        </w:tc>
        <w:tc>
          <w:tcPr>
            <w:tcW w:w="587" w:type="pct"/>
            <w:shd w:val="clear" w:color="auto" w:fill="auto"/>
            <w:vAlign w:val="center"/>
          </w:tcPr>
          <w:p w14:paraId="38F2766E">
            <w:pPr>
              <w:keepNext w:val="0"/>
              <w:keepLines w:val="0"/>
              <w:widowControl/>
              <w:suppressLineNumbers w:val="0"/>
              <w:jc w:val="center"/>
              <w:textAlignment w:val="center"/>
              <w:rPr>
                <w:rFonts w:hint="default"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3.27%</w:t>
            </w:r>
          </w:p>
        </w:tc>
        <w:tc>
          <w:tcPr>
            <w:tcW w:w="675" w:type="pct"/>
            <w:shd w:val="clear" w:color="auto" w:fill="auto"/>
            <w:vAlign w:val="center"/>
          </w:tcPr>
          <w:p w14:paraId="1042A292">
            <w:pPr>
              <w:keepNext w:val="0"/>
              <w:keepLines w:val="0"/>
              <w:widowControl/>
              <w:suppressLineNumbers w:val="0"/>
              <w:jc w:val="center"/>
              <w:textAlignment w:val="center"/>
              <w:rPr>
                <w:rFonts w:hint="eastAsia" w:ascii="仿宋" w:hAnsi="仿宋" w:eastAsia="仿宋" w:cs="仿宋"/>
                <w:i w:val="0"/>
                <w:iCs w:val="0"/>
                <w:color w:val="auto"/>
                <w:kern w:val="0"/>
                <w:sz w:val="21"/>
                <w:szCs w:val="21"/>
                <w:u w:val="none"/>
                <w:lang w:val="en-US" w:eastAsia="zh-CN" w:bidi="ar"/>
              </w:rPr>
            </w:pPr>
            <w:r>
              <w:rPr>
                <w:rFonts w:hint="eastAsia" w:ascii="仿宋" w:hAnsi="仿宋" w:eastAsia="仿宋" w:cs="仿宋"/>
                <w:i w:val="0"/>
                <w:iCs w:val="0"/>
                <w:color w:val="auto"/>
                <w:kern w:val="0"/>
                <w:sz w:val="21"/>
                <w:szCs w:val="21"/>
                <w:u w:val="none"/>
                <w:lang w:val="en-US" w:eastAsia="zh-CN" w:bidi="ar"/>
              </w:rPr>
              <w:t>保留</w:t>
            </w:r>
            <w:r>
              <w:rPr>
                <w:rFonts w:hint="default" w:ascii="仿宋" w:hAnsi="仿宋" w:eastAsia="仿宋" w:cs="仿宋"/>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4327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5" w:hRule="atLeast"/>
        </w:trPr>
        <w:tc>
          <w:tcPr>
            <w:tcW w:w="3092" w:type="pct"/>
            <w:gridSpan w:val="5"/>
            <w:shd w:val="clear" w:color="auto" w:fill="auto"/>
            <w:vAlign w:val="center"/>
          </w:tcPr>
          <w:p w14:paraId="1114EC0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645" w:type="pct"/>
            <w:shd w:val="clear" w:color="auto" w:fill="auto"/>
            <w:vAlign w:val="center"/>
          </w:tcPr>
          <w:p w14:paraId="7CFC0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8.3342</w:t>
            </w:r>
          </w:p>
        </w:tc>
        <w:tc>
          <w:tcPr>
            <w:tcW w:w="587" w:type="pct"/>
            <w:shd w:val="clear" w:color="auto" w:fill="auto"/>
            <w:vAlign w:val="center"/>
          </w:tcPr>
          <w:p w14:paraId="24F014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37.17%</w:t>
            </w:r>
          </w:p>
        </w:tc>
        <w:tc>
          <w:tcPr>
            <w:tcW w:w="675" w:type="pct"/>
            <w:shd w:val="clear" w:color="auto" w:fill="auto"/>
            <w:vAlign w:val="center"/>
          </w:tcPr>
          <w:p w14:paraId="400206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CB8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restart"/>
            <w:shd w:val="clear" w:color="auto" w:fill="auto"/>
            <w:vAlign w:val="center"/>
          </w:tcPr>
          <w:p w14:paraId="6321F39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城区片区三</w:t>
            </w:r>
          </w:p>
        </w:tc>
        <w:tc>
          <w:tcPr>
            <w:tcW w:w="494" w:type="pct"/>
            <w:shd w:val="clear" w:color="auto" w:fill="auto"/>
            <w:vAlign w:val="center"/>
          </w:tcPr>
          <w:p w14:paraId="5C6D74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17" w:type="pct"/>
            <w:shd w:val="clear" w:color="auto" w:fill="auto"/>
            <w:vAlign w:val="center"/>
          </w:tcPr>
          <w:p w14:paraId="0D82D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58957C6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北魏白酒厂部分</w:t>
            </w:r>
          </w:p>
        </w:tc>
        <w:tc>
          <w:tcPr>
            <w:tcW w:w="752" w:type="pct"/>
            <w:shd w:val="clear" w:color="auto" w:fill="auto"/>
            <w:vAlign w:val="center"/>
          </w:tcPr>
          <w:p w14:paraId="4FDA5662">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玉泉镇鲍家屯村</w:t>
            </w:r>
          </w:p>
        </w:tc>
        <w:tc>
          <w:tcPr>
            <w:tcW w:w="645" w:type="pct"/>
            <w:shd w:val="clear" w:color="auto" w:fill="auto"/>
            <w:vAlign w:val="center"/>
          </w:tcPr>
          <w:p w14:paraId="46967B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0.1708</w:t>
            </w:r>
          </w:p>
        </w:tc>
        <w:tc>
          <w:tcPr>
            <w:tcW w:w="587" w:type="pct"/>
            <w:shd w:val="clear" w:color="auto" w:fill="auto"/>
            <w:vAlign w:val="center"/>
          </w:tcPr>
          <w:p w14:paraId="1B4F92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0.83%</w:t>
            </w:r>
          </w:p>
        </w:tc>
        <w:tc>
          <w:tcPr>
            <w:tcW w:w="675" w:type="pct"/>
            <w:shd w:val="clear" w:color="auto" w:fill="auto"/>
            <w:vAlign w:val="center"/>
          </w:tcPr>
          <w:p w14:paraId="61A78AD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65DC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58B7EA36">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6BB27C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17" w:type="pct"/>
            <w:shd w:val="clear" w:color="auto" w:fill="auto"/>
            <w:vAlign w:val="center"/>
          </w:tcPr>
          <w:p w14:paraId="562F9C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138ECE3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北魏白酒厂扩建</w:t>
            </w:r>
          </w:p>
        </w:tc>
        <w:tc>
          <w:tcPr>
            <w:tcW w:w="752" w:type="pct"/>
            <w:shd w:val="clear" w:color="auto" w:fill="auto"/>
            <w:vAlign w:val="center"/>
          </w:tcPr>
          <w:p w14:paraId="312C721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玉泉镇鲍家屯村</w:t>
            </w:r>
          </w:p>
        </w:tc>
        <w:tc>
          <w:tcPr>
            <w:tcW w:w="645" w:type="pct"/>
            <w:shd w:val="clear" w:color="auto" w:fill="auto"/>
            <w:vAlign w:val="center"/>
          </w:tcPr>
          <w:p w14:paraId="7EC6AF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3.3633</w:t>
            </w:r>
          </w:p>
        </w:tc>
        <w:tc>
          <w:tcPr>
            <w:tcW w:w="587" w:type="pct"/>
            <w:shd w:val="clear" w:color="auto" w:fill="auto"/>
            <w:vAlign w:val="center"/>
          </w:tcPr>
          <w:p w14:paraId="4A329C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16.37%</w:t>
            </w:r>
          </w:p>
        </w:tc>
        <w:tc>
          <w:tcPr>
            <w:tcW w:w="675" w:type="pct"/>
            <w:shd w:val="clear" w:color="auto" w:fill="auto"/>
            <w:vAlign w:val="center"/>
          </w:tcPr>
          <w:p w14:paraId="1FC9DE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4C123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092" w:type="pct"/>
            <w:gridSpan w:val="5"/>
            <w:shd w:val="clear" w:color="auto" w:fill="auto"/>
            <w:vAlign w:val="center"/>
          </w:tcPr>
          <w:p w14:paraId="389BD9F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645" w:type="pct"/>
            <w:shd w:val="clear" w:color="auto" w:fill="auto"/>
            <w:vAlign w:val="center"/>
          </w:tcPr>
          <w:p w14:paraId="68C816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3.5341</w:t>
            </w:r>
          </w:p>
        </w:tc>
        <w:tc>
          <w:tcPr>
            <w:tcW w:w="587" w:type="pct"/>
            <w:shd w:val="clear" w:color="auto" w:fill="auto"/>
            <w:vAlign w:val="center"/>
          </w:tcPr>
          <w:p w14:paraId="314C32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17.20%</w:t>
            </w:r>
          </w:p>
        </w:tc>
        <w:tc>
          <w:tcPr>
            <w:tcW w:w="675" w:type="pct"/>
            <w:shd w:val="clear" w:color="auto" w:fill="auto"/>
            <w:vAlign w:val="center"/>
          </w:tcPr>
          <w:p w14:paraId="49860F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F9D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95" w:hRule="atLeast"/>
        </w:trPr>
        <w:tc>
          <w:tcPr>
            <w:tcW w:w="388" w:type="pct"/>
            <w:vMerge w:val="restart"/>
            <w:shd w:val="clear" w:color="auto" w:fill="auto"/>
            <w:vAlign w:val="center"/>
          </w:tcPr>
          <w:p w14:paraId="483DC65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谷前堡镇片区</w:t>
            </w:r>
          </w:p>
        </w:tc>
        <w:tc>
          <w:tcPr>
            <w:tcW w:w="494" w:type="pct"/>
            <w:shd w:val="clear" w:color="auto" w:fill="auto"/>
            <w:vAlign w:val="center"/>
          </w:tcPr>
          <w:p w14:paraId="34D2781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417" w:type="pct"/>
            <w:shd w:val="clear" w:color="auto" w:fill="auto"/>
            <w:vAlign w:val="center"/>
          </w:tcPr>
          <w:p w14:paraId="71180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76AB590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聚鑫商砼</w:t>
            </w:r>
          </w:p>
        </w:tc>
        <w:tc>
          <w:tcPr>
            <w:tcW w:w="752" w:type="pct"/>
            <w:shd w:val="clear" w:color="auto" w:fill="auto"/>
            <w:vAlign w:val="center"/>
          </w:tcPr>
          <w:p w14:paraId="0536014D">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谷前堡镇十里铺村、水桶寺村</w:t>
            </w:r>
          </w:p>
        </w:tc>
        <w:tc>
          <w:tcPr>
            <w:tcW w:w="645" w:type="pct"/>
            <w:shd w:val="clear" w:color="auto" w:fill="auto"/>
            <w:vAlign w:val="center"/>
          </w:tcPr>
          <w:p w14:paraId="5C89C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1.0421</w:t>
            </w:r>
          </w:p>
        </w:tc>
        <w:tc>
          <w:tcPr>
            <w:tcW w:w="587" w:type="pct"/>
            <w:shd w:val="clear" w:color="auto" w:fill="auto"/>
            <w:vAlign w:val="center"/>
          </w:tcPr>
          <w:p w14:paraId="5A0D69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5.07%</w:t>
            </w:r>
          </w:p>
        </w:tc>
        <w:tc>
          <w:tcPr>
            <w:tcW w:w="675" w:type="pct"/>
            <w:shd w:val="clear" w:color="auto" w:fill="auto"/>
            <w:vAlign w:val="center"/>
          </w:tcPr>
          <w:p w14:paraId="2319565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3CA6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4CFF4C2C">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6954C8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17" w:type="pct"/>
            <w:shd w:val="clear" w:color="auto" w:fill="auto"/>
            <w:vAlign w:val="center"/>
          </w:tcPr>
          <w:p w14:paraId="35CAC1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68B0A117">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大数据产业园</w:t>
            </w:r>
          </w:p>
        </w:tc>
        <w:tc>
          <w:tcPr>
            <w:tcW w:w="752" w:type="pct"/>
            <w:shd w:val="clear" w:color="auto" w:fill="auto"/>
            <w:vAlign w:val="center"/>
          </w:tcPr>
          <w:p w14:paraId="7C65CBA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谷前堡镇十里铺村</w:t>
            </w:r>
          </w:p>
        </w:tc>
        <w:tc>
          <w:tcPr>
            <w:tcW w:w="645" w:type="pct"/>
            <w:shd w:val="clear" w:color="auto" w:fill="auto"/>
            <w:vAlign w:val="center"/>
          </w:tcPr>
          <w:p w14:paraId="7E5488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1.9808</w:t>
            </w:r>
          </w:p>
        </w:tc>
        <w:tc>
          <w:tcPr>
            <w:tcW w:w="587" w:type="pct"/>
            <w:shd w:val="clear" w:color="auto" w:fill="auto"/>
            <w:vAlign w:val="center"/>
          </w:tcPr>
          <w:p w14:paraId="024FBE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9.64%</w:t>
            </w:r>
          </w:p>
        </w:tc>
        <w:tc>
          <w:tcPr>
            <w:tcW w:w="675" w:type="pct"/>
            <w:shd w:val="clear" w:color="auto" w:fill="auto"/>
            <w:vAlign w:val="center"/>
          </w:tcPr>
          <w:p w14:paraId="5CBC119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55EFE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5" w:hRule="atLeast"/>
        </w:trPr>
        <w:tc>
          <w:tcPr>
            <w:tcW w:w="388" w:type="pct"/>
            <w:vMerge w:val="continue"/>
            <w:shd w:val="clear" w:color="auto" w:fill="auto"/>
            <w:vAlign w:val="center"/>
          </w:tcPr>
          <w:p w14:paraId="79F0EDFD">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20DDC8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17" w:type="pct"/>
            <w:shd w:val="clear" w:color="auto" w:fill="auto"/>
            <w:vAlign w:val="center"/>
          </w:tcPr>
          <w:p w14:paraId="4452FE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689DFDB4">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秦云大数据东路</w:t>
            </w:r>
          </w:p>
        </w:tc>
        <w:tc>
          <w:tcPr>
            <w:tcW w:w="752" w:type="pct"/>
            <w:shd w:val="clear" w:color="auto" w:fill="auto"/>
            <w:vAlign w:val="center"/>
          </w:tcPr>
          <w:p w14:paraId="110E4F91">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谷前堡镇马圈痒村、十里铺村</w:t>
            </w:r>
          </w:p>
        </w:tc>
        <w:tc>
          <w:tcPr>
            <w:tcW w:w="645" w:type="pct"/>
            <w:shd w:val="clear" w:color="auto" w:fill="auto"/>
            <w:vAlign w:val="center"/>
          </w:tcPr>
          <w:p w14:paraId="18DC6D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1.6975</w:t>
            </w:r>
          </w:p>
        </w:tc>
        <w:tc>
          <w:tcPr>
            <w:tcW w:w="587" w:type="pct"/>
            <w:shd w:val="clear" w:color="auto" w:fill="auto"/>
            <w:vAlign w:val="center"/>
          </w:tcPr>
          <w:p w14:paraId="4C407C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8.26%</w:t>
            </w:r>
          </w:p>
        </w:tc>
        <w:tc>
          <w:tcPr>
            <w:tcW w:w="675" w:type="pct"/>
            <w:shd w:val="clear" w:color="auto" w:fill="auto"/>
            <w:vAlign w:val="center"/>
          </w:tcPr>
          <w:p w14:paraId="662BD7FB">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5FBB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092" w:type="pct"/>
            <w:gridSpan w:val="5"/>
            <w:shd w:val="clear" w:color="auto" w:fill="auto"/>
            <w:vAlign w:val="center"/>
          </w:tcPr>
          <w:p w14:paraId="68E1F7C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645" w:type="pct"/>
            <w:shd w:val="clear" w:color="auto" w:fill="auto"/>
            <w:vAlign w:val="center"/>
          </w:tcPr>
          <w:p w14:paraId="6D8869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4.7204</w:t>
            </w:r>
          </w:p>
        </w:tc>
        <w:tc>
          <w:tcPr>
            <w:tcW w:w="587" w:type="pct"/>
            <w:shd w:val="clear" w:color="auto" w:fill="auto"/>
            <w:vAlign w:val="center"/>
          </w:tcPr>
          <w:p w14:paraId="308158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22.97%</w:t>
            </w:r>
          </w:p>
        </w:tc>
        <w:tc>
          <w:tcPr>
            <w:tcW w:w="675" w:type="pct"/>
            <w:shd w:val="clear" w:color="auto" w:fill="auto"/>
            <w:vAlign w:val="center"/>
          </w:tcPr>
          <w:p w14:paraId="7A6E5E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41B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restart"/>
            <w:shd w:val="clear" w:color="auto" w:fill="auto"/>
            <w:vAlign w:val="center"/>
          </w:tcPr>
          <w:p w14:paraId="157B0F3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张西河乡片区</w:t>
            </w:r>
          </w:p>
        </w:tc>
        <w:tc>
          <w:tcPr>
            <w:tcW w:w="494" w:type="pct"/>
            <w:shd w:val="clear" w:color="auto" w:fill="auto"/>
            <w:vAlign w:val="center"/>
          </w:tcPr>
          <w:p w14:paraId="4C1EB7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-1</w:t>
            </w:r>
          </w:p>
        </w:tc>
        <w:tc>
          <w:tcPr>
            <w:tcW w:w="417" w:type="pct"/>
            <w:shd w:val="clear" w:color="auto" w:fill="auto"/>
            <w:vAlign w:val="center"/>
          </w:tcPr>
          <w:p w14:paraId="4FFDD5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7388687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固废处理厂</w:t>
            </w:r>
          </w:p>
        </w:tc>
        <w:tc>
          <w:tcPr>
            <w:tcW w:w="752" w:type="pct"/>
            <w:shd w:val="clear" w:color="auto" w:fill="auto"/>
            <w:vAlign w:val="center"/>
          </w:tcPr>
          <w:p w14:paraId="29D1A723">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张西河乡姚明庄村</w:t>
            </w:r>
          </w:p>
        </w:tc>
        <w:tc>
          <w:tcPr>
            <w:tcW w:w="645" w:type="pct"/>
            <w:shd w:val="clear" w:color="auto" w:fill="auto"/>
            <w:vAlign w:val="center"/>
          </w:tcPr>
          <w:p w14:paraId="53C8B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0.1155</w:t>
            </w:r>
          </w:p>
        </w:tc>
        <w:tc>
          <w:tcPr>
            <w:tcW w:w="587" w:type="pct"/>
            <w:shd w:val="clear" w:color="auto" w:fill="auto"/>
            <w:vAlign w:val="center"/>
          </w:tcPr>
          <w:p w14:paraId="6239EB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0.56%</w:t>
            </w:r>
          </w:p>
        </w:tc>
        <w:tc>
          <w:tcPr>
            <w:tcW w:w="675" w:type="pct"/>
            <w:shd w:val="clear" w:color="auto" w:fill="auto"/>
            <w:vAlign w:val="center"/>
          </w:tcPr>
          <w:p w14:paraId="2AC0C9DA">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3B5E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vMerge w:val="continue"/>
            <w:shd w:val="clear" w:color="auto" w:fill="auto"/>
            <w:vAlign w:val="center"/>
          </w:tcPr>
          <w:p w14:paraId="2C9E5CEE">
            <w:pPr>
              <w:jc w:val="center"/>
              <w:rPr>
                <w:rFonts w:hint="eastAsia" w:ascii="仿宋" w:hAnsi="仿宋" w:eastAsia="仿宋" w:cs="仿宋"/>
                <w:i w:val="0"/>
                <w:iCs w:val="0"/>
                <w:color w:val="auto"/>
                <w:sz w:val="21"/>
                <w:szCs w:val="21"/>
                <w:u w:val="none"/>
              </w:rPr>
            </w:pPr>
          </w:p>
        </w:tc>
        <w:tc>
          <w:tcPr>
            <w:tcW w:w="494" w:type="pct"/>
            <w:shd w:val="clear" w:color="auto" w:fill="auto"/>
            <w:vAlign w:val="center"/>
          </w:tcPr>
          <w:p w14:paraId="0467D9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-2</w:t>
            </w:r>
          </w:p>
        </w:tc>
        <w:tc>
          <w:tcPr>
            <w:tcW w:w="417" w:type="pct"/>
            <w:shd w:val="clear" w:color="auto" w:fill="auto"/>
            <w:vAlign w:val="center"/>
          </w:tcPr>
          <w:p w14:paraId="7422AB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43E715FE">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佳腾恒益矿业扩建</w:t>
            </w:r>
          </w:p>
        </w:tc>
        <w:tc>
          <w:tcPr>
            <w:tcW w:w="752" w:type="pct"/>
            <w:shd w:val="clear" w:color="auto" w:fill="auto"/>
            <w:vAlign w:val="center"/>
          </w:tcPr>
          <w:p w14:paraId="3C4702AC">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张西河乡姚明庄村</w:t>
            </w:r>
          </w:p>
        </w:tc>
        <w:tc>
          <w:tcPr>
            <w:tcW w:w="645" w:type="pct"/>
            <w:shd w:val="clear" w:color="auto" w:fill="auto"/>
            <w:vAlign w:val="center"/>
          </w:tcPr>
          <w:p w14:paraId="17A2DF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0.1507</w:t>
            </w:r>
          </w:p>
        </w:tc>
        <w:tc>
          <w:tcPr>
            <w:tcW w:w="587" w:type="pct"/>
            <w:shd w:val="clear" w:color="auto" w:fill="auto"/>
            <w:vAlign w:val="center"/>
          </w:tcPr>
          <w:p w14:paraId="64C0A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0.73%</w:t>
            </w:r>
          </w:p>
        </w:tc>
        <w:tc>
          <w:tcPr>
            <w:tcW w:w="675" w:type="pct"/>
            <w:shd w:val="clear" w:color="auto" w:fill="auto"/>
            <w:vAlign w:val="center"/>
          </w:tcPr>
          <w:p w14:paraId="5A3CE8A6">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调入</w:t>
            </w:r>
          </w:p>
        </w:tc>
      </w:tr>
      <w:tr w14:paraId="2168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88" w:type="pct"/>
            <w:shd w:val="clear" w:color="auto" w:fill="auto"/>
            <w:vAlign w:val="center"/>
          </w:tcPr>
          <w:p w14:paraId="0732D1E8">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新平堡镇片区</w:t>
            </w:r>
          </w:p>
        </w:tc>
        <w:tc>
          <w:tcPr>
            <w:tcW w:w="494" w:type="pct"/>
            <w:shd w:val="clear" w:color="auto" w:fill="auto"/>
            <w:vAlign w:val="center"/>
          </w:tcPr>
          <w:p w14:paraId="6CA069FD">
            <w:pPr>
              <w:keepNext w:val="0"/>
              <w:keepLines w:val="0"/>
              <w:widowControl/>
              <w:suppressLineNumbers w:val="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-1</w:t>
            </w:r>
          </w:p>
        </w:tc>
        <w:tc>
          <w:tcPr>
            <w:tcW w:w="417" w:type="pct"/>
            <w:shd w:val="clear" w:color="auto" w:fill="auto"/>
            <w:vAlign w:val="center"/>
          </w:tcPr>
          <w:p w14:paraId="5D46F073">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2026</w:t>
            </w:r>
          </w:p>
        </w:tc>
        <w:tc>
          <w:tcPr>
            <w:tcW w:w="1039" w:type="pct"/>
            <w:shd w:val="clear" w:color="auto" w:fill="auto"/>
            <w:vAlign w:val="center"/>
          </w:tcPr>
          <w:p w14:paraId="2A120C30">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众合加油站</w:t>
            </w:r>
          </w:p>
        </w:tc>
        <w:tc>
          <w:tcPr>
            <w:tcW w:w="752" w:type="pct"/>
            <w:shd w:val="clear" w:color="auto" w:fill="auto"/>
            <w:vAlign w:val="center"/>
          </w:tcPr>
          <w:p w14:paraId="3A8EEE10">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新平堡镇新平堡村</w:t>
            </w:r>
          </w:p>
        </w:tc>
        <w:tc>
          <w:tcPr>
            <w:tcW w:w="645" w:type="pct"/>
            <w:shd w:val="clear" w:color="auto" w:fill="auto"/>
            <w:vAlign w:val="center"/>
          </w:tcPr>
          <w:p w14:paraId="1430514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0.3069</w:t>
            </w:r>
          </w:p>
        </w:tc>
        <w:tc>
          <w:tcPr>
            <w:tcW w:w="587" w:type="pct"/>
            <w:shd w:val="clear" w:color="auto" w:fill="auto"/>
            <w:vAlign w:val="center"/>
          </w:tcPr>
          <w:p w14:paraId="6F3E47A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1.49%</w:t>
            </w:r>
          </w:p>
        </w:tc>
        <w:tc>
          <w:tcPr>
            <w:tcW w:w="675" w:type="pct"/>
            <w:shd w:val="clear" w:color="auto" w:fill="auto"/>
            <w:vAlign w:val="center"/>
          </w:tcPr>
          <w:p w14:paraId="3211AD12">
            <w:pPr>
              <w:keepNext w:val="0"/>
              <w:keepLines w:val="0"/>
              <w:widowControl/>
              <w:suppressLineNumbers w:val="0"/>
              <w:jc w:val="center"/>
              <w:textAlignment w:val="center"/>
              <w:rPr>
                <w:rFonts w:hint="eastAsia" w:ascii="仿宋" w:hAnsi="仿宋" w:eastAsia="仿宋" w:cs="仿宋"/>
                <w:i w:val="0"/>
                <w:iCs w:val="0"/>
                <w:color w:val="auto"/>
                <w:kern w:val="2"/>
                <w:sz w:val="21"/>
                <w:szCs w:val="21"/>
                <w:u w:val="none"/>
                <w:lang w:val="en-US" w:eastAsia="zh-CN" w:bidi="ar-SA"/>
              </w:rPr>
            </w:pPr>
            <w:r>
              <w:rPr>
                <w:rFonts w:hint="eastAsia" w:ascii="仿宋" w:hAnsi="仿宋" w:eastAsia="仿宋" w:cs="仿宋"/>
                <w:i w:val="0"/>
                <w:iCs w:val="0"/>
                <w:color w:val="auto"/>
                <w:kern w:val="0"/>
                <w:sz w:val="21"/>
                <w:szCs w:val="21"/>
                <w:u w:val="none"/>
                <w:lang w:val="en-US" w:eastAsia="zh-CN" w:bidi="ar"/>
              </w:rPr>
              <w:t>保留</w:t>
            </w:r>
            <w:r>
              <w:rPr>
                <w:rFonts w:hint="default" w:ascii="Times New Roman" w:hAnsi="Times New Roman" w:eastAsia="仿宋" w:cs="Times New Roman"/>
                <w:i w:val="0"/>
                <w:iCs w:val="0"/>
                <w:color w:val="auto"/>
                <w:kern w:val="0"/>
                <w:sz w:val="21"/>
                <w:szCs w:val="21"/>
                <w:u w:val="none"/>
                <w:lang w:val="en-US" w:eastAsia="zh-CN" w:bidi="ar"/>
              </w:rPr>
              <w:t>-</w:t>
            </w:r>
            <w:r>
              <w:rPr>
                <w:rFonts w:hint="eastAsia" w:ascii="仿宋" w:hAnsi="仿宋" w:eastAsia="仿宋" w:cs="仿宋"/>
                <w:i w:val="0"/>
                <w:iCs w:val="0"/>
                <w:color w:val="auto"/>
                <w:kern w:val="0"/>
                <w:sz w:val="21"/>
                <w:szCs w:val="21"/>
                <w:u w:val="none"/>
                <w:lang w:val="en-US" w:eastAsia="zh-CN" w:bidi="ar"/>
              </w:rPr>
              <w:t>时序调整</w:t>
            </w:r>
          </w:p>
        </w:tc>
      </w:tr>
      <w:tr w14:paraId="6069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092" w:type="pct"/>
            <w:gridSpan w:val="5"/>
            <w:shd w:val="clear" w:color="auto" w:fill="auto"/>
            <w:vAlign w:val="center"/>
          </w:tcPr>
          <w:p w14:paraId="0475548F">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645" w:type="pct"/>
            <w:shd w:val="clear" w:color="auto" w:fill="auto"/>
            <w:vAlign w:val="center"/>
          </w:tcPr>
          <w:p w14:paraId="010DF4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0.2662</w:t>
            </w:r>
          </w:p>
        </w:tc>
        <w:tc>
          <w:tcPr>
            <w:tcW w:w="587" w:type="pct"/>
            <w:shd w:val="clear" w:color="auto" w:fill="auto"/>
            <w:vAlign w:val="center"/>
          </w:tcPr>
          <w:p w14:paraId="7DB4EB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w:t>
            </w:r>
          </w:p>
        </w:tc>
        <w:tc>
          <w:tcPr>
            <w:tcW w:w="675" w:type="pct"/>
            <w:shd w:val="clear" w:color="auto" w:fill="auto"/>
            <w:vAlign w:val="center"/>
          </w:tcPr>
          <w:p w14:paraId="746256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FDB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092" w:type="pct"/>
            <w:gridSpan w:val="5"/>
            <w:shd w:val="clear" w:color="auto" w:fill="auto"/>
            <w:vAlign w:val="center"/>
          </w:tcPr>
          <w:p w14:paraId="1BAD9E20">
            <w:pPr>
              <w:keepNext w:val="0"/>
              <w:keepLines w:val="0"/>
              <w:widowControl/>
              <w:suppressLineNumbers w:val="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总计</w:t>
            </w:r>
          </w:p>
        </w:tc>
        <w:tc>
          <w:tcPr>
            <w:tcW w:w="645" w:type="pct"/>
            <w:shd w:val="clear" w:color="auto" w:fill="auto"/>
            <w:vAlign w:val="center"/>
          </w:tcPr>
          <w:p w14:paraId="686AF1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21.2449</w:t>
            </w:r>
          </w:p>
        </w:tc>
        <w:tc>
          <w:tcPr>
            <w:tcW w:w="587" w:type="pct"/>
            <w:shd w:val="clear" w:color="auto" w:fill="auto"/>
            <w:vAlign w:val="center"/>
          </w:tcPr>
          <w:p w14:paraId="312573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675" w:type="pct"/>
            <w:shd w:val="clear" w:color="auto" w:fill="auto"/>
            <w:vAlign w:val="center"/>
          </w:tcPr>
          <w:p w14:paraId="1194C9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bl>
    <w:p w14:paraId="744FC37C">
      <w:pPr>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br w:type="page"/>
      </w:r>
    </w:p>
    <w:p w14:paraId="2D38F2DA">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88" w:name="_Toc18798"/>
      <w:r>
        <w:rPr>
          <w:rFonts w:hint="eastAsia" w:ascii="方正小标宋简体" w:hAnsi="方正小标宋简体" w:eastAsia="方正小标宋简体" w:cs="方正小标宋简体"/>
          <w:b w:val="0"/>
          <w:bCs w:val="0"/>
          <w:color w:val="auto"/>
          <w:sz w:val="36"/>
          <w:szCs w:val="36"/>
          <w:lang w:val="en-US" w:eastAsia="zh-CN"/>
        </w:rPr>
        <w:t>三、公益性用地分析</w:t>
      </w:r>
      <w:bookmarkEnd w:id="88"/>
    </w:p>
    <w:p w14:paraId="1C05143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根据《山西省土地征收成片开发标准实施细则》第十一条文件要求：“依据</w:t>
      </w:r>
      <w:r>
        <w:rPr>
          <w:rFonts w:hint="default" w:ascii="Times New Roman" w:hAnsi="Times New Roman" w:eastAsia="仿宋" w:cs="仿宋"/>
          <w:b w:val="0"/>
          <w:bCs w:val="0"/>
          <w:color w:val="auto"/>
          <w:sz w:val="32"/>
          <w:szCs w:val="32"/>
          <w:lang w:val="en-US" w:eastAsia="zh-CN"/>
        </w:rPr>
        <w:t>国土空间规划确定的一个完整的土地征收成片开发范围内公益性用地比例一般不低于40%，已有及新增的基础设施、公共服务设施以及其他公益性用地均可计入40%以内</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w:t>
      </w:r>
    </w:p>
    <w:p w14:paraId="731AE50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本次</w:t>
      </w:r>
      <w:r>
        <w:rPr>
          <w:rFonts w:hint="default" w:ascii="Times New Roman" w:hAnsi="Times New Roman" w:eastAsia="仿宋" w:cs="仿宋"/>
          <w:b w:val="0"/>
          <w:bCs w:val="0"/>
          <w:color w:val="auto"/>
          <w:sz w:val="32"/>
          <w:szCs w:val="32"/>
          <w:lang w:val="en-US" w:eastAsia="zh-CN"/>
        </w:rPr>
        <w:t>《调整方案》成片开发范围</w:t>
      </w:r>
      <w:r>
        <w:rPr>
          <w:rFonts w:hint="eastAsia" w:ascii="Times New Roman" w:hAnsi="Times New Roman" w:eastAsia="仿宋" w:cs="仿宋"/>
          <w:b w:val="0"/>
          <w:bCs w:val="0"/>
          <w:color w:val="auto"/>
          <w:sz w:val="32"/>
          <w:szCs w:val="32"/>
          <w:lang w:val="en-US" w:eastAsia="zh-CN"/>
        </w:rPr>
        <w:t>总</w:t>
      </w:r>
      <w:r>
        <w:rPr>
          <w:rFonts w:hint="default" w:ascii="Times New Roman" w:hAnsi="Times New Roman" w:eastAsia="仿宋" w:cs="仿宋"/>
          <w:b w:val="0"/>
          <w:bCs w:val="0"/>
          <w:color w:val="auto"/>
          <w:sz w:val="32"/>
          <w:szCs w:val="32"/>
          <w:lang w:val="en-US" w:eastAsia="zh-CN"/>
        </w:rPr>
        <w:t>面积</w:t>
      </w:r>
      <w:r>
        <w:rPr>
          <w:rFonts w:hint="eastAsia" w:ascii="Times New Roman" w:hAnsi="Times New Roman" w:eastAsia="仿宋" w:cs="仿宋"/>
          <w:b w:val="0"/>
          <w:bCs w:val="0"/>
          <w:color w:val="auto"/>
          <w:sz w:val="32"/>
          <w:szCs w:val="32"/>
          <w:lang w:val="en-US" w:eastAsia="zh-CN"/>
        </w:rPr>
        <w:t>30.3279</w:t>
      </w:r>
      <w:r>
        <w:rPr>
          <w:rFonts w:hint="default" w:ascii="Times New Roman" w:hAnsi="Times New Roman" w:eastAsia="仿宋" w:cs="仿宋"/>
          <w:b w:val="0"/>
          <w:bCs w:val="0"/>
          <w:color w:val="auto"/>
          <w:sz w:val="32"/>
          <w:szCs w:val="32"/>
          <w:lang w:val="en-US" w:eastAsia="zh-CN"/>
        </w:rPr>
        <w:t>公顷，公益性用地面积为14.3</w:t>
      </w:r>
      <w:r>
        <w:rPr>
          <w:rFonts w:hint="eastAsia" w:ascii="Times New Roman" w:hAnsi="Times New Roman" w:eastAsia="仿宋" w:cs="仿宋"/>
          <w:b w:val="0"/>
          <w:bCs w:val="0"/>
          <w:color w:val="auto"/>
          <w:sz w:val="32"/>
          <w:szCs w:val="32"/>
          <w:lang w:val="en-US" w:eastAsia="zh-CN"/>
        </w:rPr>
        <w:t>322</w:t>
      </w:r>
      <w:r>
        <w:rPr>
          <w:rFonts w:hint="default" w:ascii="Times New Roman" w:hAnsi="Times New Roman" w:eastAsia="仿宋" w:cs="仿宋"/>
          <w:b w:val="0"/>
          <w:bCs w:val="0"/>
          <w:color w:val="auto"/>
          <w:sz w:val="32"/>
          <w:szCs w:val="32"/>
          <w:lang w:val="en-US" w:eastAsia="zh-CN"/>
        </w:rPr>
        <w:t>公顷，</w:t>
      </w:r>
      <w:r>
        <w:rPr>
          <w:rFonts w:hint="eastAsia" w:ascii="Times New Roman" w:hAnsi="Times New Roman" w:eastAsia="仿宋" w:cs="仿宋"/>
          <w:b w:val="0"/>
          <w:bCs w:val="0"/>
          <w:color w:val="auto"/>
          <w:sz w:val="32"/>
          <w:szCs w:val="32"/>
          <w:lang w:val="en-US" w:eastAsia="zh-CN"/>
        </w:rPr>
        <w:t>其中：</w:t>
      </w:r>
      <w:r>
        <w:rPr>
          <w:rFonts w:hint="default" w:ascii="Times New Roman" w:hAnsi="Times New Roman" w:eastAsia="仿宋" w:cs="仿宋"/>
          <w:b w:val="0"/>
          <w:bCs w:val="0"/>
          <w:color w:val="auto"/>
          <w:sz w:val="32"/>
          <w:szCs w:val="32"/>
          <w:lang w:val="en-US" w:eastAsia="zh-CN"/>
        </w:rPr>
        <w:t>道路与交通设施用地4.6843公顷，公共管理与公共服务用地6.4</w:t>
      </w:r>
      <w:r>
        <w:rPr>
          <w:rFonts w:hint="eastAsia" w:ascii="Times New Roman" w:hAnsi="Times New Roman" w:eastAsia="仿宋" w:cs="仿宋"/>
          <w:b w:val="0"/>
          <w:bCs w:val="0"/>
          <w:color w:val="auto"/>
          <w:sz w:val="32"/>
          <w:szCs w:val="32"/>
          <w:lang w:val="en-US" w:eastAsia="zh-CN"/>
        </w:rPr>
        <w:t>788</w:t>
      </w:r>
      <w:r>
        <w:rPr>
          <w:rFonts w:hint="default" w:ascii="Times New Roman" w:hAnsi="Times New Roman" w:eastAsia="仿宋" w:cs="仿宋"/>
          <w:b w:val="0"/>
          <w:bCs w:val="0"/>
          <w:color w:val="auto"/>
          <w:sz w:val="32"/>
          <w:szCs w:val="32"/>
          <w:lang w:val="en-US" w:eastAsia="zh-CN"/>
        </w:rPr>
        <w:t>公顷，绿地与开敞空间3.1691公顷。占总用地面积的</w:t>
      </w:r>
      <w:r>
        <w:rPr>
          <w:rFonts w:hint="eastAsia" w:ascii="Times New Roman" w:hAnsi="Times New Roman" w:eastAsia="仿宋" w:cs="仿宋"/>
          <w:b w:val="0"/>
          <w:bCs w:val="0"/>
          <w:color w:val="auto"/>
          <w:sz w:val="32"/>
          <w:szCs w:val="32"/>
          <w:lang w:val="en-US" w:eastAsia="zh-CN"/>
        </w:rPr>
        <w:t>47.26</w:t>
      </w:r>
      <w:r>
        <w:rPr>
          <w:rFonts w:hint="default" w:ascii="Times New Roman" w:hAnsi="Times New Roman" w:eastAsia="仿宋" w:cs="仿宋"/>
          <w:b w:val="0"/>
          <w:bCs w:val="0"/>
          <w:color w:val="auto"/>
          <w:sz w:val="32"/>
          <w:szCs w:val="32"/>
          <w:lang w:val="en-US" w:eastAsia="zh-CN"/>
        </w:rPr>
        <w:t>%，符合《山西省土地征收成片开发标准实施细则》</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晋自然资发〔2024〕18号</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中不低于40%的公益性要求。</w:t>
      </w:r>
    </w:p>
    <w:p w14:paraId="1CCEEBDF">
      <w:pPr>
        <w:spacing w:line="360" w:lineRule="auto"/>
        <w:ind w:firstLine="0" w:firstLineChars="0"/>
        <w:jc w:val="center"/>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表13公益性用地情况表</w:t>
      </w:r>
    </w:p>
    <w:p w14:paraId="3C848F8D">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单位：公顷</w:t>
      </w:r>
    </w:p>
    <w:tbl>
      <w:tblPr>
        <w:tblStyle w:val="8"/>
        <w:tblW w:w="5302"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699"/>
        <w:gridCol w:w="1275"/>
        <w:gridCol w:w="3063"/>
      </w:tblGrid>
      <w:tr w14:paraId="58D35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4508">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公益项目/公益性用地</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4428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面积</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A85E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备注</w:t>
            </w:r>
          </w:p>
        </w:tc>
      </w:tr>
      <w:tr w14:paraId="2BC1A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08CAD">
            <w:pPr>
              <w:keepNext w:val="0"/>
              <w:keepLines w:val="0"/>
              <w:widowControl/>
              <w:suppressLineNumbers w:val="0"/>
              <w:jc w:val="center"/>
              <w:textAlignment w:val="center"/>
              <w:rPr>
                <w:rFonts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滨河北街改线地块</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DE927">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0.255</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99D4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道路与交通设施用地</w:t>
            </w:r>
          </w:p>
        </w:tc>
      </w:tr>
      <w:tr w14:paraId="02613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07432">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军人事务局（光荣院建设项目）（西地块）</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2CF69">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0.1405</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3623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公共管理与公共服务用地</w:t>
            </w:r>
          </w:p>
        </w:tc>
      </w:tr>
      <w:tr w14:paraId="6C5B6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525B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中继供泵站</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C192E">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0.0413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F664C">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公共管理与公共服务用地</w:t>
            </w:r>
          </w:p>
        </w:tc>
      </w:tr>
      <w:tr w14:paraId="0A217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FBFD6">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城镇污水应急调蓄设施建设项目</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74E95">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2.4346</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B301D">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公共管理与公共服务用地</w:t>
            </w:r>
          </w:p>
        </w:tc>
      </w:tr>
      <w:tr w14:paraId="4945D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8711">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瑞和小区路东段</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47938">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0.6803</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A61CE">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道路与交通设施用地</w:t>
            </w:r>
          </w:p>
        </w:tc>
      </w:tr>
      <w:tr w14:paraId="17DFE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E48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秦云大数据东路</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43B66">
            <w:pPr>
              <w:keepNext w:val="0"/>
              <w:keepLines w:val="0"/>
              <w:widowControl/>
              <w:suppressLineNumbers w:val="0"/>
              <w:jc w:val="center"/>
              <w:textAlignment w:val="center"/>
              <w:rPr>
                <w:rFonts w:hint="default" w:ascii="Times New Roman" w:hAnsi="Times New Roman" w:eastAsia="仿宋" w:cs="Times New Roman"/>
                <w:i w:val="0"/>
                <w:iCs w:val="0"/>
                <w:color w:val="auto"/>
                <w:sz w:val="21"/>
                <w:szCs w:val="21"/>
                <w:u w:val="none"/>
              </w:rPr>
            </w:pPr>
            <w:r>
              <w:rPr>
                <w:rFonts w:hint="default" w:ascii="Times New Roman" w:hAnsi="Times New Roman" w:eastAsia="仿宋" w:cs="Times New Roman"/>
                <w:i w:val="0"/>
                <w:iCs w:val="0"/>
                <w:color w:val="auto"/>
                <w:kern w:val="0"/>
                <w:sz w:val="21"/>
                <w:szCs w:val="21"/>
                <w:u w:val="none"/>
                <w:lang w:val="en-US" w:eastAsia="zh-CN" w:bidi="ar"/>
              </w:rPr>
              <w:t>1.6975</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83D5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道路与交通设施用地</w:t>
            </w:r>
          </w:p>
        </w:tc>
      </w:tr>
      <w:tr w14:paraId="76173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312D6">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绿地与开敞空间用地</w:t>
            </w:r>
            <w:r>
              <w:rPr>
                <w:rFonts w:hint="eastAsia" w:ascii="Times New Roman" w:hAnsi="Times New Roman" w:eastAsia="仿宋" w:cs="仿宋"/>
                <w:i w:val="0"/>
                <w:iCs w:val="0"/>
                <w:color w:val="auto"/>
                <w:kern w:val="0"/>
                <w:sz w:val="21"/>
                <w:szCs w:val="21"/>
                <w:u w:val="none"/>
                <w:lang w:val="en-US" w:eastAsia="zh-CN" w:bidi="ar"/>
              </w:rPr>
              <w:br w:type="textWrapping"/>
            </w:r>
            <w:r>
              <w:rPr>
                <w:rFonts w:hint="eastAsia" w:ascii="Times New Roman" w:hAnsi="Times New Roman" w:eastAsia="仿宋" w:cs="仿宋"/>
                <w:i w:val="0"/>
                <w:iCs w:val="0"/>
                <w:color w:val="auto"/>
                <w:kern w:val="0"/>
                <w:sz w:val="21"/>
                <w:szCs w:val="21"/>
                <w:u w:val="none"/>
                <w:lang w:val="en-US" w:eastAsia="zh-CN" w:bidi="ar"/>
              </w:rPr>
              <w:t>（防护绿地）</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F36C6">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3.1691</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B94F8">
            <w:pPr>
              <w:jc w:val="center"/>
              <w:rPr>
                <w:rFonts w:hint="eastAsia" w:ascii="Times New Roman" w:hAnsi="Times New Roman" w:eastAsia="仿宋" w:cs="仿宋"/>
                <w:i w:val="0"/>
                <w:iCs w:val="0"/>
                <w:color w:val="auto"/>
                <w:sz w:val="21"/>
                <w:szCs w:val="21"/>
                <w:u w:val="none"/>
              </w:rPr>
            </w:pPr>
          </w:p>
        </w:tc>
      </w:tr>
      <w:tr w14:paraId="130DB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08D94">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道路与交通设施用地</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4E73A">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2.0515</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580A2">
            <w:pPr>
              <w:jc w:val="center"/>
              <w:rPr>
                <w:rFonts w:hint="eastAsia" w:ascii="Times New Roman" w:hAnsi="Times New Roman" w:eastAsia="仿宋" w:cs="仿宋"/>
                <w:i w:val="0"/>
                <w:iCs w:val="0"/>
                <w:color w:val="auto"/>
                <w:sz w:val="21"/>
                <w:szCs w:val="21"/>
                <w:u w:val="none"/>
              </w:rPr>
            </w:pPr>
          </w:p>
        </w:tc>
      </w:tr>
      <w:tr w14:paraId="6BE1F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96B1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公共管理与公共服务用地</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6AFF0">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3.8624</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C26F6">
            <w:pPr>
              <w:jc w:val="center"/>
              <w:rPr>
                <w:rFonts w:hint="eastAsia" w:ascii="Times New Roman" w:hAnsi="Times New Roman" w:eastAsia="仿宋" w:cs="仿宋"/>
                <w:i w:val="0"/>
                <w:iCs w:val="0"/>
                <w:color w:val="auto"/>
                <w:sz w:val="21"/>
                <w:szCs w:val="21"/>
                <w:u w:val="none"/>
              </w:rPr>
            </w:pPr>
          </w:p>
        </w:tc>
      </w:tr>
      <w:tr w14:paraId="36996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B1235">
            <w:pPr>
              <w:keepNext w:val="0"/>
              <w:keepLines w:val="0"/>
              <w:widowControl/>
              <w:suppressLineNumbers w:val="0"/>
              <w:jc w:val="center"/>
              <w:textAlignment w:val="center"/>
              <w:rPr>
                <w:rFonts w:hint="eastAsia" w:ascii="Times New Roman" w:hAnsi="Times New Roman" w:eastAsia="仿宋" w:cs="仿宋"/>
                <w:i w:val="0"/>
                <w:iCs w:val="0"/>
                <w:color w:val="auto"/>
                <w:sz w:val="21"/>
                <w:szCs w:val="21"/>
                <w:u w:val="none"/>
              </w:rPr>
            </w:pPr>
            <w:r>
              <w:rPr>
                <w:rFonts w:hint="eastAsia" w:ascii="Times New Roman" w:hAnsi="Times New Roman" w:eastAsia="仿宋" w:cs="仿宋"/>
                <w:i w:val="0"/>
                <w:iCs w:val="0"/>
                <w:color w:val="auto"/>
                <w:kern w:val="0"/>
                <w:sz w:val="21"/>
                <w:szCs w:val="21"/>
                <w:u w:val="none"/>
                <w:lang w:val="en-US" w:eastAsia="zh-CN" w:bidi="ar"/>
              </w:rPr>
              <w:t>总计</w:t>
            </w:r>
          </w:p>
        </w:tc>
        <w:tc>
          <w:tcPr>
            <w:tcW w:w="7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34EE1">
            <w:pPr>
              <w:keepNext w:val="0"/>
              <w:keepLines w:val="0"/>
              <w:widowControl/>
              <w:suppressLineNumbers w:val="0"/>
              <w:jc w:val="center"/>
              <w:textAlignment w:val="center"/>
              <w:rPr>
                <w:rFonts w:hint="default" w:ascii="Times New Roman" w:hAnsi="Times New Roman" w:eastAsia="仿宋" w:cs="仿宋"/>
                <w:i w:val="0"/>
                <w:iCs w:val="0"/>
                <w:color w:val="auto"/>
                <w:sz w:val="21"/>
                <w:szCs w:val="21"/>
                <w:u w:val="none"/>
                <w:lang w:val="en-US"/>
              </w:rPr>
            </w:pPr>
            <w:r>
              <w:rPr>
                <w:rFonts w:hint="eastAsia" w:ascii="Times New Roman" w:hAnsi="Times New Roman" w:eastAsia="仿宋" w:cs="仿宋"/>
                <w:i w:val="0"/>
                <w:iCs w:val="0"/>
                <w:color w:val="auto"/>
                <w:kern w:val="0"/>
                <w:sz w:val="21"/>
                <w:szCs w:val="21"/>
                <w:u w:val="none"/>
                <w:lang w:val="en-US" w:eastAsia="zh-CN" w:bidi="ar"/>
              </w:rPr>
              <w:t>14.3322</w:t>
            </w:r>
          </w:p>
        </w:tc>
        <w:tc>
          <w:tcPr>
            <w:tcW w:w="16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71793">
            <w:pPr>
              <w:jc w:val="center"/>
              <w:rPr>
                <w:rFonts w:hint="eastAsia" w:ascii="Times New Roman" w:hAnsi="Times New Roman" w:eastAsia="仿宋" w:cs="仿宋"/>
                <w:i w:val="0"/>
                <w:iCs w:val="0"/>
                <w:color w:val="auto"/>
                <w:sz w:val="21"/>
                <w:szCs w:val="21"/>
                <w:u w:val="none"/>
              </w:rPr>
            </w:pPr>
          </w:p>
        </w:tc>
      </w:tr>
    </w:tbl>
    <w:p w14:paraId="0E3F0461">
      <w:pPr>
        <w:spacing w:line="360" w:lineRule="auto"/>
        <w:ind w:firstLine="0" w:firstLineChars="0"/>
        <w:jc w:val="right"/>
        <w:rPr>
          <w:rFonts w:hint="eastAsia" w:ascii="Times New Roman" w:hAnsi="Times New Roman" w:eastAsia="仿宋" w:cs="Times New Roman"/>
          <w:b/>
          <w:bCs/>
          <w:color w:val="auto"/>
          <w:sz w:val="24"/>
          <w:szCs w:val="22"/>
          <w:lang w:val="en-US" w:eastAsia="zh-CN"/>
        </w:rPr>
      </w:pPr>
    </w:p>
    <w:p w14:paraId="34261F6B">
      <w:pPr>
        <w:rPr>
          <w:rFonts w:hint="eastAsia" w:ascii="方正小标宋简体" w:hAnsi="方正小标宋简体" w:eastAsia="方正小标宋简体" w:cs="方正小标宋简体"/>
          <w:b w:val="0"/>
          <w:bCs w:val="0"/>
          <w:color w:val="auto"/>
          <w:sz w:val="36"/>
          <w:szCs w:val="36"/>
          <w:lang w:val="en-US" w:eastAsia="zh-CN"/>
        </w:rPr>
      </w:pPr>
    </w:p>
    <w:p w14:paraId="58D809F8">
      <w:pPr>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br w:type="page"/>
      </w:r>
    </w:p>
    <w:p w14:paraId="225D766D">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89" w:name="_Toc11927"/>
      <w:r>
        <w:rPr>
          <w:rFonts w:hint="eastAsia" w:ascii="方正小标宋简体" w:hAnsi="方正小标宋简体" w:eastAsia="方正小标宋简体" w:cs="方正小标宋简体"/>
          <w:b w:val="0"/>
          <w:bCs w:val="0"/>
          <w:color w:val="auto"/>
          <w:sz w:val="36"/>
          <w:szCs w:val="36"/>
          <w:lang w:val="en-US" w:eastAsia="zh-CN"/>
        </w:rPr>
        <w:t>四、效益分析</w:t>
      </w:r>
      <w:bookmarkEnd w:id="89"/>
    </w:p>
    <w:p w14:paraId="34499AA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0" w:name="_Toc27276"/>
      <w:r>
        <w:rPr>
          <w:rFonts w:hint="default" w:ascii="黑体" w:hAnsi="黑体" w:eastAsia="黑体" w:cs="黑体"/>
          <w:b w:val="0"/>
          <w:bCs w:val="0"/>
          <w:color w:val="auto"/>
          <w:kern w:val="0"/>
          <w:sz w:val="32"/>
          <w:szCs w:val="32"/>
          <w:lang w:val="en-US" w:eastAsia="zh-CN" w:bidi="ar"/>
        </w:rPr>
        <w:t>（一）土地利用效益评估</w:t>
      </w:r>
      <w:bookmarkEnd w:id="90"/>
    </w:p>
    <w:p w14:paraId="757FE0DF">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本年度成片开发方案通过合理安排用地规模、结构和布局，优化土地利用空间格局，因地制宜配置用地，提高现有土地使用效益，实现土地利用由粗放型向集约型的根本转变。成片开发对节约集约利用土地有着积极意义，涉及经营性项目建成后，各个单个开发片区将转换为人口、物质生产、商品消费、信息交换等功能的集中地，这种集聚效益将促进各个片区的不断发展。同时，可以在空间上连续、大面积、系统性地供给城镇生产、生活的各类服务功能，充分发挥片区的集聚效益。</w:t>
      </w:r>
    </w:p>
    <w:p w14:paraId="6F2AC232">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1" w:name="_Toc16078"/>
      <w:r>
        <w:rPr>
          <w:rFonts w:hint="default" w:ascii="黑体" w:hAnsi="黑体" w:eastAsia="黑体" w:cs="黑体"/>
          <w:b w:val="0"/>
          <w:bCs w:val="0"/>
          <w:color w:val="auto"/>
          <w:kern w:val="0"/>
          <w:sz w:val="32"/>
          <w:szCs w:val="32"/>
          <w:lang w:val="en-US" w:eastAsia="zh-CN" w:bidi="ar"/>
        </w:rPr>
        <w:t>（二）经济效益评估</w:t>
      </w:r>
      <w:bookmarkEnd w:id="91"/>
    </w:p>
    <w:p w14:paraId="4902D54F">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成片开发区域内市政配套管网、市政道路、绿化和生活广场等基础和公益设施建设，将改善区域面貌，提高区位竞争优势。通过财政前期的投入创造招商引资条件，引入多家制造业企业的进驻，对拉动经济发展的意义重大。</w:t>
      </w:r>
    </w:p>
    <w:p w14:paraId="2BC8F30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本方案成片开发通过土地征用、划拨和市场手段将土地资源配置到各个土地使用者手中，为城市建设提供了经济发展保障，为天镇经济的可持续发展、高质量发展提供了坚实的后盾。基础服务设施产业的完善和地区特色产业的发展，有利于进一步完善产业结构，形成优势互补，规模效应进一步</w:t>
      </w:r>
      <w:r>
        <w:rPr>
          <w:rFonts w:hint="eastAsia" w:ascii="Times New Roman" w:hAnsi="Times New Roman" w:eastAsia="仿宋" w:cs="仿宋"/>
          <w:b w:val="0"/>
          <w:bCs w:val="0"/>
          <w:color w:val="auto"/>
          <w:sz w:val="32"/>
          <w:szCs w:val="32"/>
          <w:lang w:val="en-US" w:eastAsia="zh-CN"/>
        </w:rPr>
        <w:t>凸显</w:t>
      </w:r>
      <w:r>
        <w:rPr>
          <w:rFonts w:hint="default" w:ascii="Times New Roman" w:hAnsi="Times New Roman" w:eastAsia="仿宋" w:cs="仿宋"/>
          <w:b w:val="0"/>
          <w:bCs w:val="0"/>
          <w:color w:val="auto"/>
          <w:sz w:val="32"/>
          <w:szCs w:val="32"/>
          <w:lang w:val="en-US" w:eastAsia="zh-CN"/>
        </w:rPr>
        <w:t>。</w:t>
      </w:r>
    </w:p>
    <w:p w14:paraId="0AEB5C0B">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成片开发成本主要包括征地补偿费用、办理各项报批手续需要缴纳的有关税费以及前期开发成本。2024年天镇县成片开发</w:t>
      </w:r>
      <w:r>
        <w:rPr>
          <w:rFonts w:hint="eastAsia" w:ascii="Times New Roman" w:hAnsi="Times New Roman" w:eastAsia="仿宋" w:cs="仿宋"/>
          <w:b w:val="0"/>
          <w:bCs w:val="0"/>
          <w:color w:val="auto"/>
          <w:sz w:val="32"/>
          <w:szCs w:val="32"/>
          <w:lang w:val="en-US" w:eastAsia="zh-CN"/>
        </w:rPr>
        <w:t>调整方案</w:t>
      </w:r>
      <w:r>
        <w:rPr>
          <w:rFonts w:hint="default" w:ascii="Times New Roman" w:hAnsi="Times New Roman" w:eastAsia="仿宋" w:cs="仿宋"/>
          <w:b w:val="0"/>
          <w:bCs w:val="0"/>
          <w:color w:val="auto"/>
          <w:sz w:val="32"/>
          <w:szCs w:val="32"/>
          <w:lang w:val="en-US" w:eastAsia="zh-CN"/>
        </w:rPr>
        <w:t>范围内征收集体土地</w:t>
      </w:r>
      <w:r>
        <w:rPr>
          <w:rFonts w:hint="eastAsia" w:ascii="Times New Roman" w:hAnsi="Times New Roman" w:eastAsia="仿宋" w:cs="仿宋"/>
          <w:b w:val="0"/>
          <w:bCs w:val="0"/>
          <w:color w:val="auto"/>
          <w:sz w:val="32"/>
          <w:szCs w:val="32"/>
          <w:lang w:val="en-US" w:eastAsia="zh-CN"/>
        </w:rPr>
        <w:t>19.5877</w:t>
      </w:r>
      <w:r>
        <w:rPr>
          <w:rFonts w:hint="default" w:ascii="Times New Roman" w:hAnsi="Times New Roman" w:eastAsia="仿宋" w:cs="仿宋"/>
          <w:b w:val="0"/>
          <w:bCs w:val="0"/>
          <w:color w:val="auto"/>
          <w:sz w:val="32"/>
          <w:szCs w:val="32"/>
          <w:lang w:val="en-US" w:eastAsia="zh-CN"/>
        </w:rPr>
        <w:t>公顷（</w:t>
      </w:r>
      <w:r>
        <w:rPr>
          <w:rFonts w:hint="eastAsia" w:ascii="Times New Roman" w:hAnsi="Times New Roman" w:eastAsia="仿宋" w:cs="仿宋"/>
          <w:b w:val="0"/>
          <w:bCs w:val="0"/>
          <w:color w:val="auto"/>
          <w:sz w:val="32"/>
          <w:szCs w:val="32"/>
          <w:lang w:val="en-US" w:eastAsia="zh-CN"/>
        </w:rPr>
        <w:t>293.8155</w:t>
      </w:r>
      <w:r>
        <w:rPr>
          <w:rFonts w:hint="default" w:ascii="Times New Roman" w:hAnsi="Times New Roman" w:eastAsia="仿宋" w:cs="仿宋"/>
          <w:b w:val="0"/>
          <w:bCs w:val="0"/>
          <w:color w:val="auto"/>
          <w:sz w:val="32"/>
          <w:szCs w:val="32"/>
          <w:lang w:val="en-US" w:eastAsia="zh-CN"/>
        </w:rPr>
        <w:t>亩），根据《关于重新公布全省征地区片综合地价的通知》（晋政发〔2023〕12号），通过成本测算，征收补偿预计花</w:t>
      </w:r>
      <w:r>
        <w:rPr>
          <w:rFonts w:hint="default" w:ascii="Times New Roman" w:hAnsi="Times New Roman" w:eastAsia="仿宋" w:cs="仿宋"/>
          <w:b w:val="0"/>
          <w:bCs w:val="0"/>
          <w:color w:val="auto"/>
          <w:sz w:val="32"/>
          <w:szCs w:val="32"/>
          <w:highlight w:val="none"/>
          <w:lang w:val="en-US" w:eastAsia="zh-CN"/>
        </w:rPr>
        <w:t>费</w:t>
      </w:r>
      <w:r>
        <w:rPr>
          <w:rFonts w:hint="eastAsia" w:ascii="Times New Roman" w:hAnsi="Times New Roman" w:eastAsia="仿宋" w:cs="仿宋"/>
          <w:b w:val="0"/>
          <w:bCs w:val="0"/>
          <w:color w:val="auto"/>
          <w:sz w:val="32"/>
          <w:szCs w:val="32"/>
          <w:highlight w:val="none"/>
          <w:lang w:val="en-US" w:eastAsia="zh-CN"/>
        </w:rPr>
        <w:t>872.1961</w:t>
      </w:r>
      <w:r>
        <w:rPr>
          <w:rFonts w:hint="default" w:ascii="Times New Roman" w:hAnsi="Times New Roman" w:eastAsia="仿宋" w:cs="仿宋"/>
          <w:b w:val="0"/>
          <w:bCs w:val="0"/>
          <w:color w:val="auto"/>
          <w:sz w:val="32"/>
          <w:szCs w:val="32"/>
          <w:highlight w:val="none"/>
          <w:lang w:val="en-US" w:eastAsia="zh-CN"/>
        </w:rPr>
        <w:t>万元</w:t>
      </w:r>
      <w:r>
        <w:rPr>
          <w:rFonts w:hint="default" w:ascii="Times New Roman" w:hAnsi="Times New Roman" w:eastAsia="仿宋" w:cs="仿宋"/>
          <w:b w:val="0"/>
          <w:bCs w:val="0"/>
          <w:color w:val="auto"/>
          <w:sz w:val="32"/>
          <w:szCs w:val="32"/>
          <w:lang w:val="en-US" w:eastAsia="zh-CN"/>
        </w:rPr>
        <w:t>，其余费用需要按实际土地报批阶段进行调查后才可测算。参考天镇县最新土地出让地价单价，预计土地出</w:t>
      </w:r>
      <w:r>
        <w:rPr>
          <w:rFonts w:hint="default" w:ascii="Times New Roman" w:hAnsi="Times New Roman" w:eastAsia="仿宋" w:cs="仿宋"/>
          <w:b w:val="0"/>
          <w:bCs w:val="0"/>
          <w:color w:val="auto"/>
          <w:sz w:val="32"/>
          <w:szCs w:val="32"/>
          <w:highlight w:val="none"/>
          <w:lang w:val="en-US" w:eastAsia="zh-CN"/>
        </w:rPr>
        <w:t>让收益约</w:t>
      </w:r>
      <w:r>
        <w:rPr>
          <w:rFonts w:hint="eastAsia" w:ascii="Times New Roman" w:hAnsi="Times New Roman" w:eastAsia="仿宋" w:cs="仿宋"/>
          <w:b w:val="0"/>
          <w:bCs w:val="0"/>
          <w:color w:val="auto"/>
          <w:sz w:val="32"/>
          <w:szCs w:val="32"/>
          <w:highlight w:val="none"/>
          <w:lang w:val="en-US" w:eastAsia="zh-CN"/>
        </w:rPr>
        <w:t>3711.0465</w:t>
      </w:r>
      <w:r>
        <w:rPr>
          <w:rFonts w:hint="default" w:ascii="Times New Roman" w:hAnsi="Times New Roman" w:eastAsia="仿宋" w:cs="仿宋"/>
          <w:b w:val="0"/>
          <w:bCs w:val="0"/>
          <w:color w:val="auto"/>
          <w:sz w:val="32"/>
          <w:szCs w:val="32"/>
          <w:highlight w:val="none"/>
          <w:lang w:val="en-US" w:eastAsia="zh-CN"/>
        </w:rPr>
        <w:t>万元，</w:t>
      </w:r>
      <w:r>
        <w:rPr>
          <w:rFonts w:hint="default" w:ascii="Times New Roman" w:hAnsi="Times New Roman" w:eastAsia="仿宋" w:cs="仿宋"/>
          <w:b w:val="0"/>
          <w:bCs w:val="0"/>
          <w:color w:val="auto"/>
          <w:sz w:val="32"/>
          <w:szCs w:val="32"/>
          <w:lang w:val="en-US" w:eastAsia="zh-CN"/>
        </w:rPr>
        <w:t>产生经济效益足以补足征地补偿费用。通过本次成片开发的实施，将提升天镇县产业的战略定位和功能布局，促进城市转型发展，提升城市经济实力和区域竞争力。</w:t>
      </w:r>
    </w:p>
    <w:p w14:paraId="39B1FF3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2" w:name="_Toc2647"/>
      <w:r>
        <w:rPr>
          <w:rFonts w:hint="default" w:ascii="黑体" w:hAnsi="黑体" w:eastAsia="黑体" w:cs="黑体"/>
          <w:b w:val="0"/>
          <w:bCs w:val="0"/>
          <w:color w:val="auto"/>
          <w:kern w:val="0"/>
          <w:sz w:val="32"/>
          <w:szCs w:val="32"/>
          <w:lang w:val="en-US" w:eastAsia="zh-CN" w:bidi="ar"/>
        </w:rPr>
        <w:t>（三）社会效益</w:t>
      </w:r>
      <w:bookmarkEnd w:id="92"/>
    </w:p>
    <w:p w14:paraId="06E6CF8E">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成片开发的实施有利于完善公共服务配套设施。本成片开发区域内用地性质是综合多样的，既有公益性用地，也有经营性用地，整体基础设施由政府统一供给，在统一规划指导下实施建设。成片开发的实施在促进产业发展的同时，也将带动周边发展和外部第三产业的发展，也将创造新的就业机会。成片开发的建设和投产有利于吸收当地农村剩余劳动力，降低城市就业压力，减轻政府负担；有利于消除社会不稳定因素，对稳定政治、社会大局，加强社会综合管理等有着重要意义。同时促进片区周边企业的生产消费和纳税可促进地方经济发展，可增加政府财政收入。本次成片开发的实施，可促进二、三产业的发展，进一步提高二、三产业的比重，符合天镇县国民经济和社会发展“十四五”目标。同时通过本方案成片开发的实施，商贸发展、城市管理公益性岗位等需要大量的人力资源，必然为当地及周边被征地农民、城乡居民创造就业机会和工作岗位，提高城乡居民收入水平，间接增加当地</w:t>
      </w:r>
      <w:r>
        <w:rPr>
          <w:rFonts w:hint="eastAsia" w:ascii="Times New Roman" w:hAnsi="Times New Roman" w:eastAsia="仿宋" w:cs="仿宋"/>
          <w:b w:val="0"/>
          <w:bCs w:val="0"/>
          <w:color w:val="auto"/>
          <w:sz w:val="32"/>
          <w:szCs w:val="32"/>
          <w:lang w:val="en-US" w:eastAsia="zh-CN"/>
        </w:rPr>
        <w:t>居民人均可支配收入</w:t>
      </w:r>
      <w:r>
        <w:rPr>
          <w:rFonts w:hint="default" w:ascii="Times New Roman" w:hAnsi="Times New Roman" w:eastAsia="仿宋" w:cs="仿宋"/>
          <w:b w:val="0"/>
          <w:bCs w:val="0"/>
          <w:color w:val="auto"/>
          <w:sz w:val="32"/>
          <w:szCs w:val="32"/>
          <w:lang w:val="en-US" w:eastAsia="zh-CN"/>
        </w:rPr>
        <w:t>，带动当地消费水平的上涨，搞活当地经济市场，提高人民的生活质量。</w:t>
      </w:r>
    </w:p>
    <w:p w14:paraId="282643CB">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3" w:name="_Toc27840"/>
      <w:r>
        <w:rPr>
          <w:rFonts w:hint="default" w:ascii="黑体" w:hAnsi="黑体" w:eastAsia="黑体" w:cs="黑体"/>
          <w:b w:val="0"/>
          <w:bCs w:val="0"/>
          <w:color w:val="auto"/>
          <w:kern w:val="0"/>
          <w:sz w:val="32"/>
          <w:szCs w:val="32"/>
          <w:lang w:val="en-US" w:eastAsia="zh-CN" w:bidi="ar"/>
        </w:rPr>
        <w:t>（四）生态效益</w:t>
      </w:r>
      <w:bookmarkEnd w:id="93"/>
    </w:p>
    <w:p w14:paraId="7D71D2A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成片开发通过留置绿色空间，保障公益性用地比例不低于40%等措施，将显著提高天镇县城镇人居生态环境质量，恢复生态绿化功能，改变城市环境，在减少水源污染、水土保持、涵养水源、降低噪音等方面能发挥显著作用，使各个开发片区范围内生态环境实现良性循环，实现人与自然、经济发展与资源环境协调、可持续的发展。</w:t>
      </w:r>
    </w:p>
    <w:p w14:paraId="3042E7F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本成片开发项目选址充分考虑生态效益，加强耕地尤其是基本农田保护，不占用永久基本农田，不涉及各类自然保护区、生态红线和城市饮用水源保护地和重要环境敏感区。对不符合产业规划、环境污染严重、资源消耗高的项目不予准入，引导企业节能降耗、降本增效。经营性建设项目内布置绿地，修建雨污管道，推进污水处理设施提标建设，增强截污治污能力，维护施工扬尘成效，改善周边地区生态环境，实现生态效益和经济效益双赢。</w:t>
      </w:r>
    </w:p>
    <w:p w14:paraId="2905CA06">
      <w:pPr>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br w:type="page"/>
      </w:r>
    </w:p>
    <w:p w14:paraId="1178C9FC">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94" w:name="_Toc23722"/>
      <w:r>
        <w:rPr>
          <w:rFonts w:hint="eastAsia" w:ascii="方正小标宋简体" w:hAnsi="方正小标宋简体" w:eastAsia="方正小标宋简体" w:cs="方正小标宋简体"/>
          <w:b w:val="0"/>
          <w:bCs w:val="0"/>
          <w:color w:val="auto"/>
          <w:sz w:val="36"/>
          <w:szCs w:val="36"/>
          <w:lang w:val="en-US" w:eastAsia="zh-CN"/>
        </w:rPr>
        <w:t>五、符合性分析</w:t>
      </w:r>
      <w:bookmarkEnd w:id="94"/>
    </w:p>
    <w:p w14:paraId="73600BC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5" w:name="_Toc21742"/>
      <w:r>
        <w:rPr>
          <w:rFonts w:hint="eastAsia" w:ascii="黑体" w:hAnsi="黑体" w:eastAsia="黑体" w:cs="黑体"/>
          <w:b w:val="0"/>
          <w:bCs w:val="0"/>
          <w:color w:val="auto"/>
          <w:kern w:val="0"/>
          <w:sz w:val="32"/>
          <w:szCs w:val="32"/>
          <w:lang w:val="en-US" w:eastAsia="zh-CN" w:bidi="ar"/>
        </w:rPr>
        <w:t>（一）天镇县国民经济和社会发展规划</w:t>
      </w:r>
      <w:bookmarkEnd w:id="95"/>
    </w:p>
    <w:p w14:paraId="4BA9AC6B">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w:t>
      </w:r>
      <w:r>
        <w:rPr>
          <w:rFonts w:hint="default" w:ascii="Times New Roman" w:hAnsi="Times New Roman" w:eastAsia="仿宋" w:cs="仿宋"/>
          <w:b w:val="0"/>
          <w:bCs w:val="0"/>
          <w:color w:val="auto"/>
          <w:sz w:val="32"/>
          <w:szCs w:val="32"/>
          <w:lang w:val="en-US" w:eastAsia="zh-CN"/>
        </w:rPr>
        <w:t>符合天镇县国民经济和社会发展规划，并且已经纳入当地国民经济和社会发展年度计划。</w:t>
      </w:r>
    </w:p>
    <w:p w14:paraId="0E49423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方案的制定和实施，旨在</w:t>
      </w:r>
      <w:r>
        <w:rPr>
          <w:rFonts w:hint="default" w:ascii="Times New Roman" w:hAnsi="Times New Roman" w:eastAsia="仿宋" w:cs="仿宋"/>
          <w:b w:val="0"/>
          <w:bCs w:val="0"/>
          <w:color w:val="auto"/>
          <w:sz w:val="32"/>
          <w:szCs w:val="32"/>
          <w:lang w:val="en-US" w:eastAsia="zh-CN"/>
        </w:rPr>
        <w:t>正确处理生产生活和生态环境的关系，坚持节约优先、保护优先、自然恢复为主的方针，从源头上推动实现绿色转型，降低资源消耗、减少污染排放、防止生态破坏。建立健全绿色低碳循环发展的经济体系，形成节约资源和保护环境的空间格局。</w:t>
      </w:r>
    </w:p>
    <w:p w14:paraId="1684E10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u w:val="none" w:color="auto"/>
          <w:lang w:val="en-US" w:eastAsia="zh-CN"/>
        </w:rPr>
      </w:pPr>
      <w:r>
        <w:rPr>
          <w:rFonts w:hint="eastAsia" w:ascii="Times New Roman" w:hAnsi="Times New Roman" w:eastAsia="仿宋" w:cs="仿宋"/>
          <w:b w:val="0"/>
          <w:bCs w:val="0"/>
          <w:color w:val="auto"/>
          <w:sz w:val="32"/>
          <w:szCs w:val="32"/>
          <w:lang w:val="en-US" w:eastAsia="zh-CN"/>
        </w:rPr>
        <w:t>滨河北街改线地块、瑞和小区路东段、秦云大数据东路项目的实施符合“十四五”中</w:t>
      </w:r>
      <w:r>
        <w:rPr>
          <w:rFonts w:hint="eastAsia" w:ascii="Times New Roman" w:hAnsi="Times New Roman" w:eastAsia="仿宋" w:cs="仿宋"/>
          <w:b w:val="0"/>
          <w:bCs w:val="0"/>
          <w:color w:val="auto"/>
          <w:sz w:val="32"/>
          <w:szCs w:val="32"/>
          <w:u w:val="none" w:color="auto"/>
          <w:lang w:val="en-US" w:eastAsia="zh-CN"/>
        </w:rPr>
        <w:t>“</w:t>
      </w:r>
      <w:r>
        <w:rPr>
          <w:rFonts w:hint="eastAsia" w:eastAsia="仿宋_GB2312" w:cs="Times New Roman"/>
          <w:color w:val="auto"/>
          <w:sz w:val="32"/>
          <w:u w:val="none" w:color="auto"/>
        </w:rPr>
        <w:t>完善新区道路交通、公园绿化、供水、供电、通讯等基础设施配套</w:t>
      </w:r>
      <w:r>
        <w:rPr>
          <w:rFonts w:eastAsia="仿宋_GB2312" w:cs="Times New Roman"/>
          <w:color w:val="auto"/>
          <w:sz w:val="32"/>
          <w:u w:val="none" w:color="auto"/>
        </w:rPr>
        <w:t>。</w:t>
      </w:r>
      <w:r>
        <w:rPr>
          <w:rFonts w:hint="eastAsia" w:ascii="Times New Roman" w:hAnsi="Times New Roman" w:eastAsia="仿宋" w:cs="仿宋"/>
          <w:b w:val="0"/>
          <w:bCs w:val="0"/>
          <w:color w:val="auto"/>
          <w:sz w:val="32"/>
          <w:szCs w:val="32"/>
          <w:u w:val="none" w:color="auto"/>
          <w:lang w:val="en-US" w:eastAsia="zh-CN"/>
        </w:rPr>
        <w:t>”的要求。</w:t>
      </w:r>
    </w:p>
    <w:p w14:paraId="270BBE4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九岸华府一期西地块、化肥厂家属房改造项目，契合“十四五”中“加快城中村和棚户区改造升级、加强旧城区基础设施配套与环境综合治理”的要求，助力县城扩容提质与人居环境改善；军人事务局（光荣院建设项目）（西地块），对应“聚力民生事业发展”中“完善社会保障体系、加强特殊群体关怀服务”的部署，彰显优抚政策与社会温情；中继供泵站，契合“推进大县城建设”里“提升市政设施水平、完善城镇供热配套”的要求，保障居民取暖需求；城镇污水应急调蓄设施建设项目，符合“深化生态文明建设”中“打好碧水保卫战、补齐城镇污水治理设施短板”的内容，助力改善水环境与筑牢生态屏障，上述项目均精准对接规划中县城建设、基础设施、民生保障、生态保护等核心任务，为规划落地提供有力支撑。</w:t>
      </w:r>
    </w:p>
    <w:p w14:paraId="107ADC8E">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张西河乡片区的固废处理厂</w:t>
      </w:r>
      <w:r>
        <w:rPr>
          <w:rFonts w:hint="eastAsia" w:ascii="Times New Roman" w:hAnsi="Times New Roman" w:eastAsia="仿宋" w:cs="仿宋"/>
          <w:b w:val="0"/>
          <w:bCs w:val="0"/>
          <w:color w:val="auto"/>
          <w:sz w:val="32"/>
          <w:szCs w:val="32"/>
          <w:lang w:val="en-US" w:eastAsia="zh-CN"/>
        </w:rPr>
        <w:t>、佳腾恒益矿业扩建</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可</w:t>
      </w:r>
      <w:r>
        <w:rPr>
          <w:rFonts w:hint="default" w:ascii="Times New Roman" w:hAnsi="Times New Roman" w:eastAsia="仿宋" w:cs="仿宋"/>
          <w:b w:val="0"/>
          <w:bCs w:val="0"/>
          <w:color w:val="auto"/>
          <w:sz w:val="32"/>
          <w:szCs w:val="32"/>
          <w:lang w:val="en-US" w:eastAsia="zh-CN"/>
        </w:rPr>
        <w:t>推进国家大宗固体废弃物综合利用基地建设，实现各类尾矿等大宗固废实现“高效、高值、规模”利用。推行生活垃圾分类回收利用，实现垃圾焚烧和餐厨垃圾处理设施全覆盖、零填埋。加快污泥无害化处理处置设施建设。</w:t>
      </w:r>
    </w:p>
    <w:p w14:paraId="748DFEF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聚鑫商砼、建泰商砼</w:t>
      </w:r>
      <w:r>
        <w:rPr>
          <w:rFonts w:hint="eastAsia" w:ascii="Times New Roman" w:hAnsi="Times New Roman" w:eastAsia="仿宋" w:cs="仿宋"/>
          <w:b w:val="0"/>
          <w:bCs w:val="0"/>
          <w:color w:val="auto"/>
          <w:sz w:val="32"/>
          <w:szCs w:val="32"/>
          <w:lang w:val="en-US" w:eastAsia="zh-CN"/>
        </w:rPr>
        <w:t>等</w:t>
      </w:r>
      <w:r>
        <w:rPr>
          <w:rFonts w:hint="default" w:ascii="Times New Roman" w:hAnsi="Times New Roman" w:eastAsia="仿宋" w:cs="仿宋"/>
          <w:b w:val="0"/>
          <w:bCs w:val="0"/>
          <w:color w:val="auto"/>
          <w:sz w:val="32"/>
          <w:szCs w:val="32"/>
          <w:lang w:val="en-US" w:eastAsia="zh-CN"/>
        </w:rPr>
        <w:t>工业项目的实施，精准契合《天镇县第十四个五年规划纲要》中</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推动产业集群发展、完善产业配套体系</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的核心要求，</w:t>
      </w:r>
      <w:r>
        <w:rPr>
          <w:rFonts w:hint="eastAsia" w:ascii="Times New Roman" w:hAnsi="Times New Roman" w:eastAsia="仿宋" w:cs="仿宋"/>
          <w:b w:val="0"/>
          <w:bCs w:val="0"/>
          <w:color w:val="auto"/>
          <w:sz w:val="32"/>
          <w:szCs w:val="32"/>
          <w:lang w:val="en-US" w:eastAsia="zh-CN"/>
        </w:rPr>
        <w:t>项目的实施可</w:t>
      </w:r>
      <w:r>
        <w:rPr>
          <w:rFonts w:hint="default" w:ascii="Times New Roman" w:hAnsi="Times New Roman" w:eastAsia="仿宋" w:cs="仿宋"/>
          <w:b w:val="0"/>
          <w:bCs w:val="0"/>
          <w:color w:val="auto"/>
          <w:sz w:val="32"/>
          <w:szCs w:val="32"/>
          <w:lang w:val="en-US" w:eastAsia="zh-CN"/>
        </w:rPr>
        <w:t>推动县域工业经济提质增效，又通过交通与产业的联动发展，优化了城乡空间布局，为天镇县“十四五”期间推进工业化、城镇化协同发展及产业高质量发展提供了有力支撑。</w:t>
      </w:r>
    </w:p>
    <w:p w14:paraId="1F54026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6" w:name="_Toc11210"/>
      <w:r>
        <w:rPr>
          <w:rFonts w:hint="default" w:ascii="黑体" w:hAnsi="黑体" w:eastAsia="黑体" w:cs="黑体"/>
          <w:b w:val="0"/>
          <w:bCs w:val="0"/>
          <w:color w:val="auto"/>
          <w:kern w:val="0"/>
          <w:sz w:val="32"/>
          <w:szCs w:val="32"/>
          <w:lang w:val="en-US" w:eastAsia="zh-CN" w:bidi="ar"/>
        </w:rPr>
        <w:t>（二）国土空间总体规划</w:t>
      </w:r>
      <w:bookmarkEnd w:id="96"/>
    </w:p>
    <w:p w14:paraId="3109B66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根据天镇县国土空间规划编制成果，本方案拟安排实施项目全部位于城镇建设范围内，符合</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天镇县国土空间总体规划（2021</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2035</w:t>
      </w:r>
      <w:r>
        <w:rPr>
          <w:rFonts w:hint="eastAsia" w:ascii="Times New Roman" w:hAnsi="Times New Roman" w:eastAsia="仿宋" w:cs="仿宋"/>
          <w:b w:val="0"/>
          <w:bCs w:val="0"/>
          <w:color w:val="auto"/>
          <w:sz w:val="32"/>
          <w:szCs w:val="32"/>
          <w:lang w:val="en-US" w:eastAsia="zh-CN"/>
        </w:rPr>
        <w:t>年</w:t>
      </w:r>
      <w:r>
        <w:rPr>
          <w:rFonts w:hint="default" w:ascii="Times New Roman" w:hAnsi="Times New Roman" w:eastAsia="仿宋" w:cs="仿宋"/>
          <w:b w:val="0"/>
          <w:bCs w:val="0"/>
          <w:color w:val="auto"/>
          <w:sz w:val="32"/>
          <w:szCs w:val="32"/>
          <w:lang w:val="en-US" w:eastAsia="zh-CN"/>
        </w:rPr>
        <w:t>）</w:t>
      </w:r>
      <w:r>
        <w:rPr>
          <w:rFonts w:hint="eastAsia" w:ascii="Times New Roman" w:hAnsi="Times New Roman" w:eastAsia="仿宋" w:cs="仿宋"/>
          <w:b w:val="0"/>
          <w:bCs w:val="0"/>
          <w:color w:val="auto"/>
          <w:sz w:val="32"/>
          <w:szCs w:val="32"/>
          <w:lang w:val="en-US" w:eastAsia="zh-CN"/>
        </w:rPr>
        <w:t>》</w:t>
      </w:r>
      <w:r>
        <w:rPr>
          <w:rFonts w:hint="default" w:ascii="Times New Roman" w:hAnsi="Times New Roman" w:eastAsia="仿宋" w:cs="仿宋"/>
          <w:b w:val="0"/>
          <w:bCs w:val="0"/>
          <w:color w:val="auto"/>
          <w:sz w:val="32"/>
          <w:szCs w:val="32"/>
          <w:lang w:val="en-US" w:eastAsia="zh-CN"/>
        </w:rPr>
        <w:t>要求，项目的建设符合规划的商服、道路、工业主体功能定位，空间发展目标的要求。经与国土空间规划编制成果进行核对，项目用地不涉及占用生态保护红线、永久基本农田，符合国土空间规划“三区三线”的管控要求；对生态屏障、生态廊道和生态系统保护格局、</w:t>
      </w:r>
      <w:r>
        <w:rPr>
          <w:rFonts w:hint="eastAsia" w:ascii="Times New Roman" w:hAnsi="Times New Roman" w:eastAsia="仿宋" w:cs="仿宋"/>
          <w:b w:val="0"/>
          <w:bCs w:val="0"/>
          <w:color w:val="auto"/>
          <w:sz w:val="32"/>
          <w:szCs w:val="32"/>
          <w:lang w:val="en-US" w:eastAsia="zh-CN"/>
        </w:rPr>
        <w:t>自然保护地体系</w:t>
      </w:r>
      <w:r>
        <w:rPr>
          <w:rFonts w:hint="default" w:ascii="Times New Roman" w:hAnsi="Times New Roman" w:eastAsia="仿宋" w:cs="仿宋"/>
          <w:b w:val="0"/>
          <w:bCs w:val="0"/>
          <w:color w:val="auto"/>
          <w:sz w:val="32"/>
          <w:szCs w:val="32"/>
          <w:lang w:val="en-US" w:eastAsia="zh-CN"/>
        </w:rPr>
        <w:t>没有影响，对城镇政策性住房和教育、卫生、养老、文化体育等城乡公共服务设施布局、重大交通枢纽、重要线性工程网络、城市安全与综合防灾体系、地下空间、邻避设施等设施布局没有影响。</w:t>
      </w:r>
    </w:p>
    <w:p w14:paraId="32482AB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7" w:name="_Toc24874"/>
      <w:r>
        <w:rPr>
          <w:rFonts w:hint="default" w:ascii="黑体" w:hAnsi="黑体" w:eastAsia="黑体" w:cs="黑体"/>
          <w:b w:val="0"/>
          <w:bCs w:val="0"/>
          <w:color w:val="auto"/>
          <w:kern w:val="0"/>
          <w:sz w:val="32"/>
          <w:szCs w:val="32"/>
          <w:lang w:val="en-US" w:eastAsia="zh-CN" w:bidi="ar"/>
        </w:rPr>
        <w:t>（三）“三线一单”生态环境分区管控方案分析</w:t>
      </w:r>
      <w:bookmarkEnd w:id="97"/>
    </w:p>
    <w:p w14:paraId="0E43A0E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经“山西省三线一单数据管理及应用平台”分析，本项目涉及天镇县南洋河县城段控制单元水环境城镇生活污染重点管控单元、天镇县大气环境受体敏感重点管控单元，大同市天镇县一般管控单元。需严格落实大气环境受体敏感重点管控单元和水环境城镇生活污染重点管控单元的空间布局约束、污染物排放管控、环境风险管控、资源利用效率等方面相关要求。此方案符合“三线一单”生态环境分区管控要求。</w:t>
      </w:r>
    </w:p>
    <w:p w14:paraId="650C091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98" w:name="_Toc26720"/>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四</w:t>
      </w:r>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耕地占补平衡情况</w:t>
      </w:r>
      <w:bookmarkEnd w:id="98"/>
    </w:p>
    <w:p w14:paraId="7F9FDA4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w:t>
      </w:r>
      <w:r>
        <w:rPr>
          <w:rFonts w:hint="default" w:ascii="Times New Roman" w:hAnsi="Times New Roman" w:eastAsia="仿宋" w:cs="仿宋"/>
          <w:b w:val="0"/>
          <w:bCs w:val="0"/>
          <w:color w:val="auto"/>
          <w:sz w:val="32"/>
          <w:szCs w:val="32"/>
          <w:lang w:val="en-US" w:eastAsia="zh-CN"/>
        </w:rPr>
        <w:t>不占用永久基本农田。</w:t>
      </w:r>
    </w:p>
    <w:p w14:paraId="0CB6442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w:t>
      </w:r>
      <w:r>
        <w:rPr>
          <w:rFonts w:hint="default" w:ascii="Times New Roman" w:hAnsi="Times New Roman" w:eastAsia="仿宋" w:cs="仿宋"/>
          <w:b w:val="0"/>
          <w:bCs w:val="0"/>
          <w:color w:val="auto"/>
          <w:sz w:val="32"/>
          <w:szCs w:val="32"/>
          <w:lang w:val="en-US" w:eastAsia="zh-CN"/>
        </w:rPr>
        <w:t>拟征收地块涉及占用耕地</w:t>
      </w:r>
      <w:r>
        <w:rPr>
          <w:rFonts w:hint="eastAsia" w:ascii="Times New Roman" w:hAnsi="Times New Roman" w:eastAsia="仿宋" w:cs="仿宋"/>
          <w:b w:val="0"/>
          <w:bCs w:val="0"/>
          <w:color w:val="auto"/>
          <w:sz w:val="32"/>
          <w:szCs w:val="32"/>
          <w:lang w:val="en-US" w:eastAsia="zh-CN"/>
        </w:rPr>
        <w:t>5.7164</w:t>
      </w:r>
      <w:r>
        <w:rPr>
          <w:rFonts w:hint="default" w:ascii="Times New Roman" w:hAnsi="Times New Roman" w:eastAsia="仿宋" w:cs="仿宋"/>
          <w:b w:val="0"/>
          <w:bCs w:val="0"/>
          <w:color w:val="auto"/>
          <w:sz w:val="32"/>
          <w:szCs w:val="32"/>
          <w:lang w:val="en-US" w:eastAsia="zh-CN"/>
        </w:rPr>
        <w:t>公顷，其中水浇地</w:t>
      </w:r>
      <w:r>
        <w:rPr>
          <w:rFonts w:hint="eastAsia" w:ascii="Times New Roman" w:hAnsi="Times New Roman" w:eastAsia="仿宋" w:cs="仿宋"/>
          <w:b w:val="0"/>
          <w:bCs w:val="0"/>
          <w:color w:val="auto"/>
          <w:sz w:val="32"/>
          <w:szCs w:val="32"/>
          <w:lang w:val="en-US" w:eastAsia="zh-CN"/>
        </w:rPr>
        <w:t>4.0895</w:t>
      </w:r>
      <w:r>
        <w:rPr>
          <w:rFonts w:hint="default" w:ascii="Times New Roman" w:hAnsi="Times New Roman" w:eastAsia="仿宋" w:cs="仿宋"/>
          <w:b w:val="0"/>
          <w:bCs w:val="0"/>
          <w:color w:val="auto"/>
          <w:sz w:val="32"/>
          <w:szCs w:val="32"/>
          <w:lang w:val="en-US" w:eastAsia="zh-CN"/>
        </w:rPr>
        <w:t>公顷、旱地</w:t>
      </w:r>
      <w:r>
        <w:rPr>
          <w:rFonts w:hint="eastAsia" w:ascii="Times New Roman" w:hAnsi="Times New Roman" w:eastAsia="仿宋" w:cs="仿宋"/>
          <w:b w:val="0"/>
          <w:bCs w:val="0"/>
          <w:color w:val="auto"/>
          <w:sz w:val="32"/>
          <w:szCs w:val="32"/>
          <w:lang w:val="en-US" w:eastAsia="zh-CN"/>
        </w:rPr>
        <w:t>1.6269</w:t>
      </w:r>
      <w:r>
        <w:rPr>
          <w:rFonts w:hint="default" w:ascii="Times New Roman" w:hAnsi="Times New Roman" w:eastAsia="仿宋" w:cs="仿宋"/>
          <w:b w:val="0"/>
          <w:bCs w:val="0"/>
          <w:color w:val="auto"/>
          <w:sz w:val="32"/>
          <w:szCs w:val="32"/>
          <w:lang w:val="en-US" w:eastAsia="zh-CN"/>
        </w:rPr>
        <w:t>公顷，</w:t>
      </w:r>
      <w:r>
        <w:rPr>
          <w:rFonts w:hint="eastAsia" w:ascii="Times New Roman" w:hAnsi="Times New Roman" w:eastAsia="仿宋" w:cs="仿宋"/>
          <w:b w:val="0"/>
          <w:bCs w:val="0"/>
          <w:color w:val="auto"/>
          <w:sz w:val="32"/>
          <w:szCs w:val="32"/>
          <w:lang w:val="en-US" w:eastAsia="zh-CN"/>
        </w:rPr>
        <w:t>其中12等地2.1762公顷，13等地3.5402公顷，</w:t>
      </w:r>
      <w:r>
        <w:rPr>
          <w:rFonts w:hint="default" w:ascii="Times New Roman" w:hAnsi="Times New Roman" w:eastAsia="仿宋" w:cs="仿宋"/>
          <w:b w:val="0"/>
          <w:bCs w:val="0"/>
          <w:color w:val="auto"/>
          <w:sz w:val="32"/>
          <w:szCs w:val="32"/>
          <w:lang w:val="en-US" w:eastAsia="zh-CN"/>
        </w:rPr>
        <w:t>平均利用等为12</w:t>
      </w:r>
      <w:r>
        <w:rPr>
          <w:rFonts w:hint="eastAsia" w:ascii="Times New Roman" w:hAnsi="Times New Roman" w:eastAsia="仿宋" w:cs="仿宋"/>
          <w:b w:val="0"/>
          <w:bCs w:val="0"/>
          <w:color w:val="auto"/>
          <w:sz w:val="32"/>
          <w:szCs w:val="32"/>
          <w:lang w:val="en-US" w:eastAsia="zh-CN"/>
        </w:rPr>
        <w:t>.6</w:t>
      </w:r>
      <w:r>
        <w:rPr>
          <w:rFonts w:hint="default" w:ascii="Times New Roman" w:hAnsi="Times New Roman" w:eastAsia="仿宋" w:cs="仿宋"/>
          <w:b w:val="0"/>
          <w:bCs w:val="0"/>
          <w:color w:val="auto"/>
          <w:sz w:val="32"/>
          <w:szCs w:val="32"/>
          <w:lang w:val="en-US" w:eastAsia="zh-CN"/>
        </w:rPr>
        <w:t>等，占补平衡指标将从天镇县补充耕地储备库中落实</w:t>
      </w:r>
      <w:r>
        <w:rPr>
          <w:rFonts w:hint="eastAsia" w:ascii="Times New Roman" w:hAnsi="Times New Roman" w:eastAsia="仿宋" w:cs="仿宋"/>
          <w:b w:val="0"/>
          <w:bCs w:val="0"/>
          <w:color w:val="auto"/>
          <w:sz w:val="32"/>
          <w:szCs w:val="32"/>
          <w:lang w:val="en-US" w:eastAsia="zh-CN"/>
        </w:rPr>
        <w:t>耕地指标。</w:t>
      </w:r>
    </w:p>
    <w:p w14:paraId="2EBED006">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99" w:name="_Toc7470"/>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五</w:t>
      </w:r>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已批准土地征收成片开发方案实施情况</w:t>
      </w:r>
      <w:bookmarkEnd w:id="99"/>
    </w:p>
    <w:p w14:paraId="114CE25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《天镇县2021年土地征收成片开发方案》于2022年5月19日批复，批复征收地块面积10.5901公顷，已完成征收面积10.5901公顷，实施比例100%。</w:t>
      </w:r>
    </w:p>
    <w:p w14:paraId="174AE62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天镇县2022年度土地征收成片开发方案修改方案》于2023年10月23日批复，批复征收地块面积151.8006公顷，方案安排2022年土地征收面积33.8365公顷，已完成征收33.8365公顷，实施比例100%；2023年安排土地征收面积117.9641公顷，已完成征收86.2124公顷，剩余正在实施征收中。</w:t>
      </w:r>
    </w:p>
    <w:p w14:paraId="5C1A81B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《天镇县2024年土地征收成片开发方案》于2024年12月23日批复，</w:t>
      </w:r>
      <w:r>
        <w:rPr>
          <w:rFonts w:hint="eastAsia" w:ascii="Times New Roman" w:hAnsi="Times New Roman" w:eastAsia="仿宋" w:cs="仿宋"/>
          <w:b w:val="0"/>
          <w:bCs w:val="0"/>
          <w:color w:val="auto"/>
          <w:sz w:val="32"/>
          <w:szCs w:val="32"/>
          <w:lang w:val="en-US" w:eastAsia="zh-CN"/>
        </w:rPr>
        <w:t>批复征收地块面积</w:t>
      </w:r>
      <w:r>
        <w:rPr>
          <w:rFonts w:hint="default" w:ascii="Times New Roman" w:hAnsi="Times New Roman" w:eastAsia="仿宋" w:cs="仿宋"/>
          <w:b w:val="0"/>
          <w:bCs w:val="0"/>
          <w:color w:val="auto"/>
          <w:sz w:val="32"/>
          <w:szCs w:val="32"/>
          <w:lang w:val="en-US" w:eastAsia="zh-CN"/>
        </w:rPr>
        <w:t>9.0401公顷，正在实施</w:t>
      </w:r>
      <w:r>
        <w:rPr>
          <w:rFonts w:hint="eastAsia" w:ascii="Times New Roman" w:hAnsi="Times New Roman" w:eastAsia="仿宋" w:cs="仿宋"/>
          <w:b w:val="0"/>
          <w:bCs w:val="0"/>
          <w:color w:val="auto"/>
          <w:sz w:val="32"/>
          <w:szCs w:val="32"/>
          <w:lang w:val="en-US" w:eastAsia="zh-CN"/>
        </w:rPr>
        <w:t>征收</w:t>
      </w:r>
      <w:r>
        <w:rPr>
          <w:rFonts w:hint="default" w:ascii="Times New Roman" w:hAnsi="Times New Roman" w:eastAsia="仿宋" w:cs="仿宋"/>
          <w:b w:val="0"/>
          <w:bCs w:val="0"/>
          <w:color w:val="auto"/>
          <w:sz w:val="32"/>
          <w:szCs w:val="32"/>
          <w:lang w:val="en-US" w:eastAsia="zh-CN"/>
        </w:rPr>
        <w:t>面积</w:t>
      </w:r>
      <w:r>
        <w:rPr>
          <w:rFonts w:hint="eastAsia" w:ascii="Times New Roman" w:hAnsi="Times New Roman" w:eastAsia="仿宋" w:cs="仿宋"/>
          <w:b w:val="0"/>
          <w:bCs w:val="0"/>
          <w:color w:val="auto"/>
          <w:sz w:val="32"/>
          <w:szCs w:val="32"/>
          <w:lang w:val="en-US" w:eastAsia="zh-CN"/>
        </w:rPr>
        <w:t>8.2555</w:t>
      </w:r>
      <w:r>
        <w:rPr>
          <w:rFonts w:hint="default" w:ascii="Times New Roman" w:hAnsi="Times New Roman" w:eastAsia="仿宋" w:cs="仿宋"/>
          <w:b w:val="0"/>
          <w:bCs w:val="0"/>
          <w:color w:val="auto"/>
          <w:sz w:val="32"/>
          <w:szCs w:val="32"/>
          <w:lang w:val="en-US" w:eastAsia="zh-CN"/>
        </w:rPr>
        <w:t>公顷</w:t>
      </w:r>
      <w:r>
        <w:rPr>
          <w:rFonts w:hint="eastAsia" w:ascii="Times New Roman" w:hAnsi="Times New Roman" w:eastAsia="仿宋" w:cs="仿宋"/>
          <w:b w:val="0"/>
          <w:bCs w:val="0"/>
          <w:color w:val="auto"/>
          <w:sz w:val="32"/>
          <w:szCs w:val="32"/>
          <w:lang w:val="en-US" w:eastAsia="zh-CN"/>
        </w:rPr>
        <w:t>。</w:t>
      </w:r>
    </w:p>
    <w:p w14:paraId="504DD331">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00" w:name="_Toc7717"/>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六</w:t>
      </w:r>
      <w:r>
        <w:rPr>
          <w:rFonts w:hint="default" w:ascii="黑体" w:hAnsi="黑体" w:eastAsia="黑体" w:cs="黑体"/>
          <w:b w:val="0"/>
          <w:bCs w:val="0"/>
          <w:color w:val="auto"/>
          <w:kern w:val="0"/>
          <w:sz w:val="32"/>
          <w:szCs w:val="32"/>
          <w:lang w:val="en-US" w:eastAsia="zh-CN" w:bidi="ar"/>
        </w:rPr>
        <w:t>）</w:t>
      </w:r>
      <w:r>
        <w:rPr>
          <w:rFonts w:hint="eastAsia" w:ascii="黑体" w:hAnsi="黑体" w:eastAsia="黑体" w:cs="黑体"/>
          <w:b w:val="0"/>
          <w:bCs w:val="0"/>
          <w:color w:val="auto"/>
          <w:kern w:val="0"/>
          <w:sz w:val="32"/>
          <w:szCs w:val="32"/>
          <w:lang w:val="en-US" w:eastAsia="zh-CN" w:bidi="ar"/>
        </w:rPr>
        <w:t>批而未供与闲置土地情况</w:t>
      </w:r>
      <w:bookmarkEnd w:id="100"/>
    </w:p>
    <w:p w14:paraId="653CEF43">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2024年度天镇县批而未供土地处置任务量为738.73亩，已完成754.68亩，处置率102.16%。</w:t>
      </w:r>
    </w:p>
    <w:p w14:paraId="725B8603">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2024年度下达少量闲置土地处置任务3.1835公顷，正在处理中。</w:t>
      </w:r>
    </w:p>
    <w:p w14:paraId="55587FE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黑体" w:hAnsi="黑体" w:eastAsia="黑体" w:cs="黑体"/>
          <w:b w:val="0"/>
          <w:bCs w:val="0"/>
          <w:color w:val="auto"/>
          <w:kern w:val="0"/>
          <w:sz w:val="32"/>
          <w:szCs w:val="32"/>
          <w:lang w:val="en-US" w:eastAsia="zh-CN" w:bidi="ar"/>
        </w:rPr>
      </w:pPr>
      <w:r>
        <w:rPr>
          <w:rFonts w:hint="default" w:ascii="Times New Roman" w:hAnsi="Times New Roman" w:eastAsia="仿宋" w:cs="仿宋"/>
          <w:b w:val="0"/>
          <w:bCs w:val="0"/>
          <w:color w:val="auto"/>
          <w:sz w:val="32"/>
          <w:szCs w:val="32"/>
          <w:lang w:val="en-US" w:eastAsia="zh-CN"/>
        </w:rPr>
        <w:t>根据集约节约用地原则，天镇县将加强低效用地再开发，加大闲置土地的使用力度。天镇县不存在大量批而未供和闲置土地情况。</w:t>
      </w:r>
    </w:p>
    <w:p w14:paraId="588B39D0">
      <w:pPr>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br w:type="page"/>
      </w:r>
    </w:p>
    <w:p w14:paraId="6D659779">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101" w:name="_Toc269"/>
      <w:r>
        <w:rPr>
          <w:rFonts w:hint="eastAsia" w:ascii="方正小标宋简体" w:hAnsi="方正小标宋简体" w:eastAsia="方正小标宋简体" w:cs="方正小标宋简体"/>
          <w:b w:val="0"/>
          <w:bCs w:val="0"/>
          <w:color w:val="auto"/>
          <w:sz w:val="36"/>
          <w:szCs w:val="36"/>
          <w:lang w:val="en-US" w:eastAsia="zh-CN"/>
        </w:rPr>
        <w:t>六</w:t>
      </w:r>
      <w:r>
        <w:rPr>
          <w:rFonts w:hint="default" w:ascii="方正小标宋简体" w:hAnsi="方正小标宋简体" w:eastAsia="方正小标宋简体" w:cs="方正小标宋简体"/>
          <w:b w:val="0"/>
          <w:bCs w:val="0"/>
          <w:color w:val="auto"/>
          <w:sz w:val="36"/>
          <w:szCs w:val="36"/>
          <w:lang w:val="en-US" w:eastAsia="zh-CN"/>
        </w:rPr>
        <w:t>、</w:t>
      </w:r>
      <w:r>
        <w:rPr>
          <w:rFonts w:hint="eastAsia" w:ascii="方正小标宋简体" w:hAnsi="方正小标宋简体" w:eastAsia="方正小标宋简体" w:cs="方正小标宋简体"/>
          <w:b w:val="0"/>
          <w:bCs w:val="0"/>
          <w:color w:val="auto"/>
          <w:sz w:val="36"/>
          <w:szCs w:val="36"/>
          <w:lang w:val="en-US" w:eastAsia="zh-CN"/>
        </w:rPr>
        <w:t>征求意见情况</w:t>
      </w:r>
      <w:bookmarkEnd w:id="101"/>
    </w:p>
    <w:p w14:paraId="04E5844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02" w:name="_Toc6935"/>
      <w:r>
        <w:rPr>
          <w:rFonts w:hint="eastAsia" w:ascii="黑体" w:hAnsi="黑体" w:eastAsia="黑体" w:cs="黑体"/>
          <w:b w:val="0"/>
          <w:bCs w:val="0"/>
          <w:color w:val="auto"/>
          <w:kern w:val="0"/>
          <w:sz w:val="32"/>
          <w:szCs w:val="32"/>
          <w:lang w:val="en-US" w:eastAsia="zh-CN" w:bidi="ar"/>
        </w:rPr>
        <w:t>（一）听取人大代表、政协委员和专家意见情况</w:t>
      </w:r>
      <w:bookmarkEnd w:id="102"/>
    </w:p>
    <w:p w14:paraId="3224B973">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《调整方案》已收集玉泉镇人民政府、谷前堡镇人民政府、张西河乡人民政府各1名乡镇代表、6名人大代表、6名政协委员的意见，已全部采纳。</w:t>
      </w:r>
    </w:p>
    <w:p w14:paraId="495F5212">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03" w:name="_Toc26660"/>
      <w:r>
        <w:rPr>
          <w:rFonts w:hint="eastAsia" w:ascii="黑体" w:hAnsi="黑体" w:eastAsia="黑体" w:cs="黑体"/>
          <w:b w:val="0"/>
          <w:bCs w:val="0"/>
          <w:color w:val="auto"/>
          <w:kern w:val="0"/>
          <w:sz w:val="32"/>
          <w:szCs w:val="32"/>
          <w:lang w:val="en-US" w:eastAsia="zh-CN" w:bidi="ar"/>
        </w:rPr>
        <w:t>（二）听取相关部门意见情况</w:t>
      </w:r>
      <w:bookmarkEnd w:id="103"/>
    </w:p>
    <w:p w14:paraId="336516B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《调整方案》征求了天镇县发展改革和科技局、大同市生态环境局天镇分局、天镇县司法局、天镇县住房和城乡建设管理局、天镇县工业和信息化局等部门意见，各部门均无意见，同意本方案。</w:t>
      </w:r>
    </w:p>
    <w:p w14:paraId="121E9F8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04" w:name="_Toc17712"/>
      <w:r>
        <w:rPr>
          <w:rFonts w:hint="eastAsia" w:ascii="黑体" w:hAnsi="黑体" w:eastAsia="黑体" w:cs="黑体"/>
          <w:b w:val="0"/>
          <w:bCs w:val="0"/>
          <w:color w:val="auto"/>
          <w:kern w:val="0"/>
          <w:sz w:val="32"/>
          <w:szCs w:val="32"/>
          <w:lang w:val="en-US" w:eastAsia="zh-CN" w:bidi="ar"/>
        </w:rPr>
        <w:t>（三）征求农村集体经济组织和村民意见情况</w:t>
      </w:r>
      <w:bookmarkEnd w:id="104"/>
    </w:p>
    <w:p w14:paraId="5DA25EB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调整方案》涉及谷前堡镇马圈痒村、十里铺村、水桶寺村；玉泉镇鲍家屯村、东北街、东南街、三里屯村、西北街、西南街、于八里村；张西河乡姚明庄村；新平堡镇新平堡村，共4个乡（镇）、12个行政村。共有村民代表270人，到会208人，同意比例为77.04%。村民会议决议情况如下：</w:t>
      </w:r>
    </w:p>
    <w:p w14:paraId="13E9D463">
      <w:pPr>
        <w:spacing w:line="360" w:lineRule="auto"/>
        <w:ind w:firstLine="0" w:firstLineChars="0"/>
        <w:jc w:val="center"/>
        <w:rPr>
          <w:rFonts w:hint="default" w:ascii="Times New Roman" w:hAnsi="Times New Roman" w:eastAsia="仿宋" w:cs="Times New Roman"/>
          <w:b/>
          <w:bCs/>
          <w:color w:val="auto"/>
          <w:sz w:val="24"/>
          <w:szCs w:val="22"/>
          <w:lang w:val="en-US" w:eastAsia="zh-CN"/>
        </w:rPr>
      </w:pPr>
      <w:r>
        <w:rPr>
          <w:rFonts w:hint="eastAsia" w:ascii="Times New Roman" w:hAnsi="Times New Roman" w:eastAsia="仿宋" w:cs="Times New Roman"/>
          <w:b/>
          <w:bCs/>
          <w:color w:val="auto"/>
          <w:sz w:val="24"/>
          <w:szCs w:val="22"/>
          <w:lang w:val="en-US" w:eastAsia="zh-CN"/>
        </w:rPr>
        <w:t>表14所涉村民代表人数一览表</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19"/>
        <w:gridCol w:w="2482"/>
        <w:gridCol w:w="2335"/>
        <w:gridCol w:w="2083"/>
      </w:tblGrid>
      <w:tr w14:paraId="61DAF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 w:hRule="atLeast"/>
          <w:tblHeader/>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0A951">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村名</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E033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村民代表人数</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5F0FC">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到会同意人数</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1F4A">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同意比例</w:t>
            </w:r>
          </w:p>
        </w:tc>
      </w:tr>
      <w:tr w14:paraId="6F000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F38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鲍家屯村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4FAA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32</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A8EBD">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24</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B63A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75.00%</w:t>
            </w:r>
          </w:p>
        </w:tc>
      </w:tr>
      <w:tr w14:paraId="0874D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21882">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西北街</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2D27">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15</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7DA0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14</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BD282">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93.33%</w:t>
            </w:r>
          </w:p>
        </w:tc>
      </w:tr>
      <w:tr w14:paraId="430E3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68B9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三里屯村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CF70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21</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82C7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17</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33482">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80.95%</w:t>
            </w:r>
          </w:p>
        </w:tc>
      </w:tr>
      <w:tr w14:paraId="6D1B1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E293">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东北街</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803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21</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2052">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15</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258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71.43%</w:t>
            </w:r>
          </w:p>
        </w:tc>
      </w:tr>
      <w:tr w14:paraId="5A37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82BA">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马圈痒村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510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23</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0690">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17</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ADD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73.91%</w:t>
            </w:r>
          </w:p>
        </w:tc>
      </w:tr>
      <w:tr w14:paraId="3ABDC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FED8">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十里铺村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1333">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20</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B514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17</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1A3F8">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85.00%</w:t>
            </w:r>
          </w:p>
        </w:tc>
      </w:tr>
      <w:tr w14:paraId="605E2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2E6E1">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姚明庄村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3F5B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11</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003C">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8</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1C7C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72.73%</w:t>
            </w:r>
          </w:p>
        </w:tc>
      </w:tr>
      <w:tr w14:paraId="5857D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BAF2D">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东南街</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7F2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25</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839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17</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2906">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68.00%</w:t>
            </w:r>
          </w:p>
        </w:tc>
      </w:tr>
      <w:tr w14:paraId="25953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24C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西南街</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CA1AA">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27</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DC5E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21</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4B1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77.78%</w:t>
            </w:r>
          </w:p>
        </w:tc>
      </w:tr>
      <w:tr w14:paraId="7D46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D5849">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新平堡村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D00E5">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18</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B356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12</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D72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66.67%</w:t>
            </w:r>
          </w:p>
        </w:tc>
      </w:tr>
      <w:tr w14:paraId="4CFC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73A8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于八里村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176AA">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23</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AD46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17</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0AF8">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73.91%</w:t>
            </w:r>
          </w:p>
        </w:tc>
      </w:tr>
      <w:tr w14:paraId="0C041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0C7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水桶寺村</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B724">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34</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F7CF8">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29</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85EF">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85.29%</w:t>
            </w:r>
          </w:p>
        </w:tc>
      </w:tr>
      <w:tr w14:paraId="00CF0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9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CECB">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合计</w:t>
            </w:r>
          </w:p>
        </w:tc>
        <w:tc>
          <w:tcPr>
            <w:tcW w:w="14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51A2A">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270</w:t>
            </w:r>
          </w:p>
        </w:tc>
        <w:tc>
          <w:tcPr>
            <w:tcW w:w="1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8979E">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208</w:t>
            </w:r>
          </w:p>
        </w:tc>
        <w:tc>
          <w:tcPr>
            <w:tcW w:w="12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C590">
            <w:pPr>
              <w:keepNext w:val="0"/>
              <w:keepLines w:val="0"/>
              <w:widowControl/>
              <w:suppressLineNumbers w:val="0"/>
              <w:jc w:val="center"/>
              <w:textAlignment w:val="center"/>
              <w:rPr>
                <w:rFonts w:hint="eastAsia" w:ascii="Times New Roman" w:hAnsi="Times New Roman" w:eastAsia="仿宋" w:cs="宋体"/>
                <w:i w:val="0"/>
                <w:iCs w:val="0"/>
                <w:color w:val="auto"/>
                <w:sz w:val="21"/>
                <w:szCs w:val="22"/>
                <w:u w:val="none"/>
              </w:rPr>
            </w:pPr>
            <w:r>
              <w:rPr>
                <w:rFonts w:hint="eastAsia" w:ascii="Times New Roman" w:hAnsi="Times New Roman" w:eastAsia="仿宋" w:cs="宋体"/>
                <w:i w:val="0"/>
                <w:iCs w:val="0"/>
                <w:color w:val="auto"/>
                <w:kern w:val="0"/>
                <w:sz w:val="21"/>
                <w:szCs w:val="22"/>
                <w:u w:val="none"/>
                <w:lang w:val="en-US" w:eastAsia="zh-CN" w:bidi="ar"/>
              </w:rPr>
              <w:t>77.04%</w:t>
            </w:r>
          </w:p>
        </w:tc>
      </w:tr>
    </w:tbl>
    <w:p w14:paraId="4707EAFE">
      <w:pPr>
        <w:rPr>
          <w:rFonts w:hint="eastAsia" w:ascii="方正小标宋简体" w:hAnsi="方正小标宋简体" w:eastAsia="方正小标宋简体" w:cs="方正小标宋简体"/>
          <w:b w:val="0"/>
          <w:bCs w:val="0"/>
          <w:color w:val="auto"/>
          <w:sz w:val="36"/>
          <w:szCs w:val="36"/>
          <w:lang w:val="en-US" w:eastAsia="zh-CN"/>
        </w:rPr>
      </w:pPr>
      <w:r>
        <w:rPr>
          <w:rFonts w:hint="eastAsia" w:ascii="方正小标宋简体" w:hAnsi="方正小标宋简体" w:eastAsia="方正小标宋简体" w:cs="方正小标宋简体"/>
          <w:b w:val="0"/>
          <w:bCs w:val="0"/>
          <w:color w:val="auto"/>
          <w:sz w:val="36"/>
          <w:szCs w:val="36"/>
          <w:lang w:val="en-US" w:eastAsia="zh-CN"/>
        </w:rPr>
        <w:br w:type="page"/>
      </w:r>
    </w:p>
    <w:p w14:paraId="285B3C17">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default" w:ascii="方正小标宋简体" w:hAnsi="方正小标宋简体" w:eastAsia="方正小标宋简体" w:cs="方正小标宋简体"/>
          <w:b w:val="0"/>
          <w:bCs w:val="0"/>
          <w:color w:val="auto"/>
          <w:sz w:val="36"/>
          <w:szCs w:val="36"/>
          <w:lang w:val="en-US" w:eastAsia="zh-CN"/>
        </w:rPr>
      </w:pPr>
      <w:bookmarkStart w:id="105" w:name="_Toc24676"/>
      <w:r>
        <w:rPr>
          <w:rFonts w:hint="eastAsia" w:ascii="方正小标宋简体" w:hAnsi="方正小标宋简体" w:eastAsia="方正小标宋简体" w:cs="方正小标宋简体"/>
          <w:b w:val="0"/>
          <w:bCs w:val="0"/>
          <w:color w:val="auto"/>
          <w:sz w:val="36"/>
          <w:szCs w:val="36"/>
          <w:lang w:val="en-US" w:eastAsia="zh-CN"/>
        </w:rPr>
        <w:t>七、权益保障</w:t>
      </w:r>
      <w:bookmarkEnd w:id="105"/>
    </w:p>
    <w:p w14:paraId="454ABEC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106" w:name="_Toc15091"/>
      <w:r>
        <w:rPr>
          <w:rFonts w:hint="default" w:ascii="黑体" w:hAnsi="黑体" w:eastAsia="黑体" w:cs="黑体"/>
          <w:b w:val="0"/>
          <w:bCs w:val="0"/>
          <w:color w:val="auto"/>
          <w:kern w:val="0"/>
          <w:sz w:val="32"/>
          <w:szCs w:val="32"/>
          <w:lang w:val="en-US" w:eastAsia="zh-CN" w:bidi="ar"/>
        </w:rPr>
        <w:t>（一）加强组织领导，明确责任分工</w:t>
      </w:r>
      <w:bookmarkEnd w:id="106"/>
    </w:p>
    <w:p w14:paraId="5D4CF89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土地征收成片开发的实施主体为人民政府，由自然资源主管部门具体负责成片开发方案编制的组织和管理工作；人民政府负责辖区内土地征收成片开发工作的组织协调和监督管理，</w:t>
      </w:r>
      <w:r>
        <w:rPr>
          <w:rFonts w:hint="eastAsia" w:ascii="Times New Roman" w:hAnsi="Times New Roman" w:eastAsia="仿宋" w:cs="仿宋"/>
          <w:b w:val="0"/>
          <w:bCs w:val="0"/>
          <w:color w:val="auto"/>
          <w:sz w:val="32"/>
          <w:szCs w:val="32"/>
          <w:lang w:val="en-US" w:eastAsia="zh-CN"/>
        </w:rPr>
        <w:t>天镇县</w:t>
      </w:r>
      <w:r>
        <w:rPr>
          <w:rFonts w:hint="default" w:ascii="Times New Roman" w:hAnsi="Times New Roman" w:eastAsia="仿宋" w:cs="仿宋"/>
          <w:b w:val="0"/>
          <w:bCs w:val="0"/>
          <w:color w:val="auto"/>
          <w:sz w:val="32"/>
          <w:szCs w:val="32"/>
          <w:lang w:val="en-US" w:eastAsia="zh-CN"/>
        </w:rPr>
        <w:t>自然资源主管部门应对成片开发方案进行实质性审查。</w:t>
      </w:r>
    </w:p>
    <w:p w14:paraId="069ABEA5">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107" w:name="_Toc7477"/>
      <w:r>
        <w:rPr>
          <w:rFonts w:hint="default" w:ascii="黑体" w:hAnsi="黑体" w:eastAsia="黑体" w:cs="黑体"/>
          <w:b w:val="0"/>
          <w:bCs w:val="0"/>
          <w:color w:val="auto"/>
          <w:kern w:val="0"/>
          <w:sz w:val="32"/>
          <w:szCs w:val="32"/>
          <w:lang w:val="en-US" w:eastAsia="zh-CN" w:bidi="ar"/>
        </w:rPr>
        <w:t>（二）加强政策宣传，营造良好社会舆论氛围</w:t>
      </w:r>
      <w:bookmarkEnd w:id="107"/>
    </w:p>
    <w:p w14:paraId="547CE597">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土地征收前应加强农村征地相关法律法规知识和政策的宣传与普及，相关部门可采取丰富多样的形式深入宣传普及《</w:t>
      </w:r>
      <w:r>
        <w:rPr>
          <w:rFonts w:hint="eastAsia" w:ascii="Times New Roman" w:hAnsi="Times New Roman" w:eastAsia="仿宋" w:cs="仿宋"/>
          <w:b w:val="0"/>
          <w:bCs w:val="0"/>
          <w:color w:val="auto"/>
          <w:sz w:val="32"/>
          <w:szCs w:val="32"/>
          <w:lang w:val="en-US" w:eastAsia="zh-CN"/>
        </w:rPr>
        <w:t>中华人民共和国</w:t>
      </w:r>
      <w:r>
        <w:rPr>
          <w:rFonts w:hint="default" w:ascii="Times New Roman" w:hAnsi="Times New Roman" w:eastAsia="仿宋" w:cs="仿宋"/>
          <w:b w:val="0"/>
          <w:bCs w:val="0"/>
          <w:color w:val="auto"/>
          <w:sz w:val="32"/>
          <w:szCs w:val="32"/>
          <w:lang w:val="en-US" w:eastAsia="zh-CN"/>
        </w:rPr>
        <w:t>土地管理法》等，通过全方位、立体化、高密度的宣传，使广大被征地农户能够了解相关法律政策，赢得群众的理解、支持、参与，引导农户在依法维护自身合法权益的同时，能够积极配合征地工作顺利开展，为征地拆迁工作顺利进行营造良好的社会环境和舆论氛围。</w:t>
      </w:r>
    </w:p>
    <w:p w14:paraId="6780A471">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default" w:ascii="黑体" w:hAnsi="黑体" w:eastAsia="黑体" w:cs="黑体"/>
          <w:b w:val="0"/>
          <w:bCs w:val="0"/>
          <w:color w:val="auto"/>
          <w:kern w:val="0"/>
          <w:sz w:val="32"/>
          <w:szCs w:val="32"/>
          <w:lang w:val="en-US" w:eastAsia="zh-CN" w:bidi="ar"/>
        </w:rPr>
      </w:pPr>
      <w:bookmarkStart w:id="108" w:name="_Toc32080"/>
      <w:r>
        <w:rPr>
          <w:rFonts w:hint="default" w:ascii="黑体" w:hAnsi="黑体" w:eastAsia="黑体" w:cs="黑体"/>
          <w:b w:val="0"/>
          <w:bCs w:val="0"/>
          <w:color w:val="auto"/>
          <w:kern w:val="0"/>
          <w:sz w:val="32"/>
          <w:szCs w:val="32"/>
          <w:lang w:val="en-US" w:eastAsia="zh-CN" w:bidi="ar"/>
        </w:rPr>
        <w:t>（三）严格履行程序，确保征收程序依法合规</w:t>
      </w:r>
      <w:bookmarkEnd w:id="108"/>
    </w:p>
    <w:p w14:paraId="1D64F03E">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default" w:ascii="Times New Roman" w:hAnsi="Times New Roman" w:eastAsia="仿宋" w:cs="仿宋"/>
          <w:b w:val="0"/>
          <w:bCs w:val="0"/>
          <w:color w:val="auto"/>
          <w:sz w:val="32"/>
          <w:szCs w:val="32"/>
          <w:lang w:val="en-US" w:eastAsia="zh-CN"/>
        </w:rPr>
        <w:t>实施土地征收工作过程中，应严格落实《中华人民共和国土地管理法》和《山西省人民政府关于</w:t>
      </w:r>
      <w:r>
        <w:rPr>
          <w:rFonts w:hint="eastAsia" w:ascii="Times New Roman" w:hAnsi="Times New Roman" w:eastAsia="仿宋" w:cs="仿宋"/>
          <w:b w:val="0"/>
          <w:bCs w:val="0"/>
          <w:color w:val="auto"/>
          <w:sz w:val="32"/>
          <w:szCs w:val="32"/>
          <w:lang w:val="en-US" w:eastAsia="zh-CN"/>
        </w:rPr>
        <w:t>重新</w:t>
      </w:r>
      <w:r>
        <w:rPr>
          <w:rFonts w:hint="default" w:ascii="Times New Roman" w:hAnsi="Times New Roman" w:eastAsia="仿宋" w:cs="仿宋"/>
          <w:b w:val="0"/>
          <w:bCs w:val="0"/>
          <w:color w:val="auto"/>
          <w:sz w:val="32"/>
          <w:szCs w:val="32"/>
          <w:lang w:val="en-US" w:eastAsia="zh-CN"/>
        </w:rPr>
        <w:t>公布全省征地区片综合地价的通知》的相关规定，保证土地征收程序依法合规。保障被征收土地农民的知情权、参与权、监督权，切实保护失地农民利益。</w:t>
      </w:r>
    </w:p>
    <w:p w14:paraId="094C38EE">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09" w:name="_Toc29259"/>
      <w:r>
        <w:rPr>
          <w:rFonts w:hint="eastAsia" w:ascii="黑体" w:hAnsi="黑体" w:eastAsia="黑体" w:cs="黑体"/>
          <w:b w:val="0"/>
          <w:bCs w:val="0"/>
          <w:color w:val="auto"/>
          <w:kern w:val="0"/>
          <w:sz w:val="32"/>
          <w:szCs w:val="32"/>
          <w:lang w:val="en-US" w:eastAsia="zh-CN" w:bidi="ar"/>
        </w:rPr>
        <w:t>（四）落实补偿方案，切实维护失地农民权益</w:t>
      </w:r>
      <w:bookmarkEnd w:id="109"/>
    </w:p>
    <w:p w14:paraId="6B14834D">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安置补偿是土地征收的关键，是农民关注的焦点，也是大多数不稳定事件的诱因。为避免矛盾的发生，相关部门应严格按照安置补偿方案实行，尤其是应做好公开、公示工作，保证补偿金及时足额发放；同时补偿金的发放也要考虑历史及毗连地区的征地补偿方案和补偿标准，安置补偿政策要具备一致性和连续性。如果补偿方案与历史补偿方案存在差异，应做好沟通工作，安置补偿方案应获得大多数村民的支持。</w:t>
      </w:r>
    </w:p>
    <w:p w14:paraId="3074E840">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0" w:name="_Toc5544"/>
      <w:r>
        <w:rPr>
          <w:rFonts w:hint="eastAsia" w:ascii="黑体" w:hAnsi="黑体" w:eastAsia="黑体" w:cs="黑体"/>
          <w:b w:val="0"/>
          <w:bCs w:val="0"/>
          <w:color w:val="auto"/>
          <w:kern w:val="0"/>
          <w:sz w:val="32"/>
          <w:szCs w:val="32"/>
          <w:lang w:val="en-US" w:eastAsia="zh-CN" w:bidi="ar"/>
        </w:rPr>
        <w:t>（五）加强风险预警，做好土地征收维稳工作</w:t>
      </w:r>
      <w:bookmarkEnd w:id="110"/>
    </w:p>
    <w:p w14:paraId="1DBD551F">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落实征地社会稳定风险评估制度，在充分听取意见和全面分析论证的基础上，科学确定风险等级，制定风险防控措施。建立风险预警制度，对土地征收过程中发生的不稳定因素进行每日排查。加强土地征收现场的治安保障，保持征收涉及区域日常治安环境的良好。密切关注极少数人可能因对补偿不满意引发的上访、闹访、煽动群众、示威等动向，第一时间采取教育、说服、化解等措施，将问题消除在萌芽状态。突发事件一旦发生或是出现发生的苗头后各方力量和人员都能立即投入到位，各司其职，有条不紊开展工作。</w:t>
      </w:r>
    </w:p>
    <w:p w14:paraId="75672373">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1" w:name="_Toc7700"/>
      <w:r>
        <w:rPr>
          <w:rFonts w:hint="eastAsia" w:ascii="黑体" w:hAnsi="黑体" w:eastAsia="黑体" w:cs="黑体"/>
          <w:b w:val="0"/>
          <w:bCs w:val="0"/>
          <w:color w:val="auto"/>
          <w:kern w:val="0"/>
          <w:sz w:val="32"/>
          <w:szCs w:val="32"/>
          <w:lang w:val="en-US" w:eastAsia="zh-CN" w:bidi="ar"/>
        </w:rPr>
        <w:t>（六）严格保护耕地，落实耕地占补平衡责任</w:t>
      </w:r>
      <w:bookmarkEnd w:id="111"/>
    </w:p>
    <w:p w14:paraId="5D921106">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强化空间规划管控和用途管制，引导建设项目按照空间规划用途和土地利用计划使用土地。严格新增建设用地项目审批，从征求意见严审查建设用地位置、规模，对用地规模合理性、占用耕地必要性进行充分论证。非农建设占用耕地的，建设单位必须依法履行补充耕地义务，无法自行补充同等同级耕地的，应当按规定缴纳耕地开垦费，通过异地整治或购买补充耕地指标实现占补平衡。大力推进土地综合整治，落实耕地“占优补优”“占水田、补水田”的占补平衡政策。整合相关部门涉农资金，鼓励社会资本、农民集体参与增减挂钩、土地复垦，全面拓宽土地整治资金渠道。补充耕地项目竣工验收后，项目所在地区、镇政府要及时组织群众进行耕种，落实长效管护机制，明确管护主体和责任。全面推进耕作层剥离再利用工作，落实耕作层剥离主体责任，剥离出的耕作层优先用于新增耕地、提质改造、劣质地或永久基本农田及整备区的耕地质量建设，落实耕地数量、质量、生态“三位一体”保护要求。</w:t>
      </w:r>
    </w:p>
    <w:p w14:paraId="4C0AB69F">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2" w:name="_Toc253"/>
      <w:r>
        <w:rPr>
          <w:rFonts w:hint="eastAsia" w:ascii="黑体" w:hAnsi="黑体" w:eastAsia="黑体" w:cs="黑体"/>
          <w:b w:val="0"/>
          <w:bCs w:val="0"/>
          <w:color w:val="auto"/>
          <w:kern w:val="0"/>
          <w:sz w:val="32"/>
          <w:szCs w:val="32"/>
          <w:lang w:val="en-US" w:eastAsia="zh-CN" w:bidi="ar"/>
        </w:rPr>
        <w:t>（七）加强供应监管，提高节约集约用地水平</w:t>
      </w:r>
      <w:bookmarkEnd w:id="112"/>
    </w:p>
    <w:p w14:paraId="79687F6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加强土地供应监管，建立全生命周期用地管理机制，综合运用大数据、信息化手段，强化用地“批供用”全流程监管。开展建设用地节约集约利用状况评价，全面分析成片开发土地节约集约状况强化节约集约用地效能考核，提高节约集约用地水平。</w:t>
      </w:r>
    </w:p>
    <w:p w14:paraId="74E962D1">
      <w:pPr>
        <w:rPr>
          <w:rFonts w:hint="default"/>
          <w:color w:val="auto"/>
          <w:lang w:val="en-US" w:eastAsia="zh-CN"/>
        </w:rPr>
      </w:pPr>
      <w:r>
        <w:rPr>
          <w:rFonts w:hint="default"/>
          <w:color w:val="auto"/>
          <w:lang w:val="en-US" w:eastAsia="zh-CN"/>
        </w:rPr>
        <w:br w:type="page"/>
      </w:r>
    </w:p>
    <w:p w14:paraId="5D447415">
      <w:pPr>
        <w:keepNext w:val="0"/>
        <w:keepLines w:val="0"/>
        <w:pageBreakBefore w:val="0"/>
        <w:widowControl w:val="0"/>
        <w:kinsoku/>
        <w:wordWrap/>
        <w:overflowPunct/>
        <w:topLinePunct w:val="0"/>
        <w:autoSpaceDE/>
        <w:autoSpaceDN/>
        <w:bidi w:val="0"/>
        <w:adjustRightInd/>
        <w:snapToGrid/>
        <w:spacing w:line="600" w:lineRule="exact"/>
        <w:ind w:firstLine="720" w:firstLineChars="200"/>
        <w:textAlignment w:val="auto"/>
        <w:outlineLvl w:val="0"/>
        <w:rPr>
          <w:rFonts w:hint="eastAsia" w:ascii="方正小标宋简体" w:hAnsi="方正小标宋简体" w:eastAsia="方正小标宋简体" w:cs="方正小标宋简体"/>
          <w:b w:val="0"/>
          <w:bCs w:val="0"/>
          <w:color w:val="auto"/>
          <w:sz w:val="36"/>
          <w:szCs w:val="36"/>
          <w:lang w:val="en-US" w:eastAsia="zh-CN"/>
        </w:rPr>
      </w:pPr>
      <w:bookmarkStart w:id="113" w:name="_Toc10412"/>
      <w:bookmarkStart w:id="114" w:name="_Toc7834"/>
      <w:r>
        <w:rPr>
          <w:rFonts w:hint="eastAsia" w:ascii="方正小标宋简体" w:hAnsi="方正小标宋简体" w:eastAsia="方正小标宋简体" w:cs="方正小标宋简体"/>
          <w:b w:val="0"/>
          <w:bCs w:val="0"/>
          <w:color w:val="auto"/>
          <w:sz w:val="36"/>
          <w:szCs w:val="36"/>
          <w:lang w:val="en-US" w:eastAsia="zh-CN"/>
        </w:rPr>
        <w:t>八、附件</w:t>
      </w:r>
      <w:bookmarkEnd w:id="113"/>
      <w:bookmarkEnd w:id="114"/>
    </w:p>
    <w:p w14:paraId="49F1DACA">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5" w:name="_Toc12687"/>
      <w:bookmarkStart w:id="116" w:name="_Toc32448"/>
      <w:r>
        <w:rPr>
          <w:rFonts w:hint="eastAsia" w:ascii="黑体" w:hAnsi="黑体" w:eastAsia="黑体" w:cs="黑体"/>
          <w:b w:val="0"/>
          <w:bCs w:val="0"/>
          <w:color w:val="auto"/>
          <w:kern w:val="0"/>
          <w:sz w:val="32"/>
          <w:szCs w:val="32"/>
          <w:lang w:val="en-US" w:eastAsia="zh-CN" w:bidi="ar"/>
        </w:rPr>
        <w:t>（一）相关文件</w:t>
      </w:r>
      <w:bookmarkEnd w:id="115"/>
    </w:p>
    <w:p w14:paraId="0B73214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附件1：《天镇县2024年土地征收成片开发方案》批复；</w:t>
      </w:r>
    </w:p>
    <w:p w14:paraId="3C012C8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附件2：涉及村庄征求意见表；</w:t>
      </w:r>
    </w:p>
    <w:p w14:paraId="6574491E">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附件3：涉及相关部门意见表；</w:t>
      </w:r>
    </w:p>
    <w:p w14:paraId="597CCADB">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附件4：乡镇代表征求意见表；</w:t>
      </w:r>
    </w:p>
    <w:p w14:paraId="7BA3945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附件5：政协委员征求意见表；</w:t>
      </w:r>
    </w:p>
    <w:p w14:paraId="7E2C0CD1">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附件6：人大代表征求意见表；</w:t>
      </w:r>
    </w:p>
    <w:p w14:paraId="580998B0">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附件7：《天镇县国民经济和社会发展第十四个五年规划和二〇三五年远景目标纲要》。</w:t>
      </w:r>
    </w:p>
    <w:p w14:paraId="02931E98">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7" w:name="_Toc901"/>
      <w:r>
        <w:rPr>
          <w:rFonts w:hint="eastAsia" w:ascii="黑体" w:hAnsi="黑体" w:eastAsia="黑体" w:cs="黑体"/>
          <w:b w:val="0"/>
          <w:bCs w:val="0"/>
          <w:color w:val="auto"/>
          <w:kern w:val="0"/>
          <w:sz w:val="32"/>
          <w:szCs w:val="32"/>
          <w:lang w:val="en-US" w:eastAsia="zh-CN" w:bidi="ar"/>
        </w:rPr>
        <w:t>（二）附表</w:t>
      </w:r>
      <w:bookmarkEnd w:id="116"/>
      <w:bookmarkEnd w:id="117"/>
    </w:p>
    <w:p w14:paraId="1D00884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附表1：土地征收成片开发特性表；</w:t>
      </w:r>
    </w:p>
    <w:p w14:paraId="370428DC">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附表2：土地利用现状表；</w:t>
      </w:r>
    </w:p>
    <w:p w14:paraId="48BAA972">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附表3：权属情况统计表；</w:t>
      </w:r>
    </w:p>
    <w:p w14:paraId="4A3B58CA">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附表4：开发时序情况表；</w:t>
      </w:r>
    </w:p>
    <w:p w14:paraId="51480813">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附表5：土地用途与实现功能情况统计表。</w:t>
      </w:r>
    </w:p>
    <w:p w14:paraId="1B33DE02">
      <w:pPr>
        <w:keepNext w:val="0"/>
        <w:keepLines w:val="0"/>
        <w:pageBreakBefore w:val="0"/>
        <w:widowControl/>
        <w:suppressLineNumbers w:val="0"/>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黑体" w:hAnsi="黑体" w:eastAsia="黑体" w:cs="黑体"/>
          <w:b w:val="0"/>
          <w:bCs w:val="0"/>
          <w:color w:val="auto"/>
          <w:kern w:val="0"/>
          <w:sz w:val="32"/>
          <w:szCs w:val="32"/>
          <w:lang w:val="en-US" w:eastAsia="zh-CN" w:bidi="ar"/>
        </w:rPr>
      </w:pPr>
      <w:bookmarkStart w:id="118" w:name="_Toc17013"/>
      <w:bookmarkStart w:id="119" w:name="_Toc25808"/>
      <w:r>
        <w:rPr>
          <w:rFonts w:hint="eastAsia" w:ascii="黑体" w:hAnsi="黑体" w:eastAsia="黑体" w:cs="黑体"/>
          <w:b w:val="0"/>
          <w:bCs w:val="0"/>
          <w:color w:val="auto"/>
          <w:kern w:val="0"/>
          <w:sz w:val="32"/>
          <w:szCs w:val="32"/>
          <w:lang w:val="en-US" w:eastAsia="zh-CN" w:bidi="ar"/>
        </w:rPr>
        <w:t>（三）图件</w:t>
      </w:r>
      <w:bookmarkEnd w:id="118"/>
      <w:bookmarkEnd w:id="119"/>
    </w:p>
    <w:p w14:paraId="01E6149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附图1：成片开发项目位置示意图；</w:t>
      </w:r>
    </w:p>
    <w:p w14:paraId="69025CA9">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附图2：天镇县土地利用现状图；</w:t>
      </w:r>
    </w:p>
    <w:p w14:paraId="1FBFC838">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附图3：天镇县国土空间规划图；</w:t>
      </w:r>
    </w:p>
    <w:p w14:paraId="0E846895">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eastAsia"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附图4：天镇县三区三线图；</w:t>
      </w:r>
    </w:p>
    <w:p w14:paraId="1711C294">
      <w:pPr>
        <w:keepNext w:val="0"/>
        <w:keepLines w:val="0"/>
        <w:pageBreakBefore w:val="0"/>
        <w:widowControl w:val="0"/>
        <w:tabs>
          <w:tab w:val="left" w:pos="1457"/>
        </w:tabs>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 w:cs="仿宋"/>
          <w:b w:val="0"/>
          <w:bCs w:val="0"/>
          <w:color w:val="auto"/>
          <w:sz w:val="32"/>
          <w:szCs w:val="32"/>
          <w:lang w:val="en-US" w:eastAsia="zh-CN"/>
        </w:rPr>
      </w:pPr>
      <w:r>
        <w:rPr>
          <w:rFonts w:hint="eastAsia" w:ascii="Times New Roman" w:hAnsi="Times New Roman" w:eastAsia="仿宋" w:cs="仿宋"/>
          <w:b w:val="0"/>
          <w:bCs w:val="0"/>
          <w:color w:val="auto"/>
          <w:sz w:val="32"/>
          <w:szCs w:val="32"/>
          <w:lang w:val="en-US" w:eastAsia="zh-CN"/>
        </w:rPr>
        <w:t>附图5：成片开发用地布局图。</w:t>
      </w:r>
    </w:p>
    <w:p w14:paraId="057F70B7">
      <w:pPr>
        <w:keepNext w:val="0"/>
        <w:keepLines w:val="0"/>
        <w:pageBreakBefore w:val="0"/>
        <w:widowControl w:val="0"/>
        <w:kinsoku/>
        <w:wordWrap/>
        <w:overflowPunct/>
        <w:topLinePunct w:val="0"/>
        <w:autoSpaceDE/>
        <w:autoSpaceDN/>
        <w:bidi w:val="0"/>
        <w:adjustRightInd/>
        <w:snapToGrid/>
        <w:ind w:firstLine="643" w:firstLineChars="200"/>
        <w:textAlignment w:val="auto"/>
        <w:rPr>
          <w:rFonts w:hint="default" w:ascii="黑体" w:hAnsi="黑体" w:eastAsia="黑体" w:cs="黑体"/>
          <w:b/>
          <w:bCs/>
          <w:color w:val="auto"/>
          <w:sz w:val="32"/>
          <w:szCs w:val="32"/>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158E05C-3913-428A-93EB-F5D798BC007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3CDB000-A6E2-467D-8F78-034BA2C022E6}"/>
  </w:font>
  <w:font w:name="仿宋">
    <w:panose1 w:val="02010609060101010101"/>
    <w:charset w:val="86"/>
    <w:family w:val="auto"/>
    <w:pitch w:val="default"/>
    <w:sig w:usb0="800002BF" w:usb1="38CF7CFA" w:usb2="00000016" w:usb3="00000000" w:csb0="00040001" w:csb1="00000000"/>
    <w:embedRegular r:id="rId3" w:fontKey="{F0774BCE-ECEA-4166-A130-4232E7F3213D}"/>
  </w:font>
  <w:font w:name="华文中宋">
    <w:panose1 w:val="02010600040101010101"/>
    <w:charset w:val="86"/>
    <w:family w:val="auto"/>
    <w:pitch w:val="default"/>
    <w:sig w:usb0="00000287" w:usb1="080F0000" w:usb2="00000000" w:usb3="00000000" w:csb0="0004009F" w:csb1="DFD70000"/>
    <w:embedRegular r:id="rId4" w:fontKey="{644518CC-0586-4C1C-BCE2-20DE244C2BAE}"/>
  </w:font>
  <w:font w:name="方正小标宋简体">
    <w:panose1 w:val="02000000000000000000"/>
    <w:charset w:val="86"/>
    <w:family w:val="auto"/>
    <w:pitch w:val="default"/>
    <w:sig w:usb0="00000001" w:usb1="08000000" w:usb2="00000000" w:usb3="00000000" w:csb0="00040000" w:csb1="00000000"/>
    <w:embedRegular r:id="rId5" w:fontKey="{7F5E9A1F-928F-4D4F-924C-FF0FA2841462}"/>
  </w:font>
  <w:font w:name="仿宋_GB2312">
    <w:panose1 w:val="02010609030101010101"/>
    <w:charset w:val="86"/>
    <w:family w:val="auto"/>
    <w:pitch w:val="default"/>
    <w:sig w:usb0="00000001" w:usb1="080E0000" w:usb2="00000000" w:usb3="00000000" w:csb0="00040000" w:csb1="00000000"/>
    <w:embedRegular r:id="rId6" w:fontKey="{6F3E5F3F-D308-4D2E-BAFA-90E4786735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4B1B4">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466537">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5466537">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5CDF9">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624B9">
                          <w:pPr>
                            <w:pStyle w:val="4"/>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F624B9">
                    <w:pPr>
                      <w:pStyle w:val="4"/>
                    </w:pPr>
                    <w:r>
                      <w:fldChar w:fldCharType="begin"/>
                    </w:r>
                    <w:r>
                      <w:instrText xml:space="preserve"> PAGE  \* MERGEFORMAT </w:instrText>
                    </w:r>
                    <w:r>
                      <w:fldChar w:fldCharType="separate"/>
                    </w:r>
                    <w:r>
                      <w:t>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19882">
    <w:pPr>
      <w:pStyle w:val="5"/>
      <w:pBdr>
        <w:bottom w:val="none" w:color="auto" w:sz="0" w:space="1"/>
      </w:pBdr>
      <w:jc w:val="center"/>
      <w:rPr>
        <w:b/>
        <w:b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A884AD2"/>
    <w:rsid w:val="061D1A0F"/>
    <w:rsid w:val="09D516AE"/>
    <w:rsid w:val="0A9816AD"/>
    <w:rsid w:val="0BF17069"/>
    <w:rsid w:val="1193356B"/>
    <w:rsid w:val="13801F49"/>
    <w:rsid w:val="14C77127"/>
    <w:rsid w:val="1569211D"/>
    <w:rsid w:val="32C1089D"/>
    <w:rsid w:val="34E67F69"/>
    <w:rsid w:val="35BC70FA"/>
    <w:rsid w:val="3E482172"/>
    <w:rsid w:val="41C537DA"/>
    <w:rsid w:val="478F0B50"/>
    <w:rsid w:val="4A2A683B"/>
    <w:rsid w:val="4A6B50A6"/>
    <w:rsid w:val="4BB96673"/>
    <w:rsid w:val="4CF6283B"/>
    <w:rsid w:val="4E10284A"/>
    <w:rsid w:val="542552D7"/>
    <w:rsid w:val="54C90416"/>
    <w:rsid w:val="5A884AD2"/>
    <w:rsid w:val="624548C1"/>
    <w:rsid w:val="62E56793"/>
    <w:rsid w:val="6D7C06EF"/>
    <w:rsid w:val="73825D9F"/>
    <w:rsid w:val="76AA0612"/>
    <w:rsid w:val="77407337"/>
    <w:rsid w:val="7CA1608D"/>
    <w:rsid w:val="7F69059C"/>
    <w:rsid w:val="7FCF4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360" w:lineRule="auto"/>
      <w:outlineLvl w:val="0"/>
    </w:pPr>
    <w:rPr>
      <w:rFonts w:ascii="黑体" w:hAnsi="黑体" w:eastAsia="黑体"/>
      <w:b/>
      <w:kern w:val="44"/>
      <w:sz w:val="36"/>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引文目录1"/>
    <w:basedOn w:val="1"/>
    <w:next w:val="1"/>
    <w:qFormat/>
    <w:uiPriority w:val="0"/>
    <w:pPr>
      <w:spacing w:before="100" w:beforeAutospacing="1" w:after="100" w:afterAutospacing="1" w:line="240" w:lineRule="auto"/>
      <w:ind w:left="420" w:leftChars="200" w:firstLine="0" w:firstLineChars="0"/>
    </w:pPr>
    <w:rPr>
      <w:rFonts w:ascii="Times New Roman" w:hAnsi="Times New Roman" w:eastAsia="宋体" w:cs="Times New Roman"/>
      <w:sz w:val="21"/>
      <w:szCs w:val="21"/>
    </w:rPr>
  </w:style>
  <w:style w:type="character" w:customStyle="1" w:styleId="12">
    <w:name w:val="font21"/>
    <w:basedOn w:val="10"/>
    <w:qFormat/>
    <w:uiPriority w:val="0"/>
    <w:rPr>
      <w:rFonts w:hint="eastAsia" w:ascii="仿宋" w:hAnsi="仿宋" w:eastAsia="仿宋" w:cs="仿宋"/>
      <w:color w:val="000000"/>
      <w:sz w:val="24"/>
      <w:szCs w:val="24"/>
      <w:u w:val="none"/>
    </w:rPr>
  </w:style>
  <w:style w:type="character" w:customStyle="1" w:styleId="13">
    <w:name w:val="font11"/>
    <w:basedOn w:val="10"/>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14746</Words>
  <Characters>17479</Characters>
  <Lines>0</Lines>
  <Paragraphs>0</Paragraphs>
  <TotalTime>761</TotalTime>
  <ScaleCrop>false</ScaleCrop>
  <LinksUpToDate>false</LinksUpToDate>
  <CharactersWithSpaces>17889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2025-08-12T03:03:00Z</dcterms:created>
  <dc:creator>Spirit...</dc:creator>
  <cp:lastModifiedBy>Spirit...</cp:lastModifiedBy>
  <dcterms:modified xsi:type="dcterms:W3CDTF">2025-10-28T02:52:17Z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DD435FD902AC4F599F9BD7FCDC49FDAA_13</vt:lpwstr>
  </property>
  <property fmtid="{D5CDD505-2E9C-101B-9397-08002B2CF9AE}" pid="4" name="KSOTemplateDocerSaveRecord">
    <vt:lpwstr>eyJoZGlkIjoiNGZhNjA0YjI2ODkwM2Y3Yzc3YTcyZDQ5NjY3MmIxZDQiLCJ1c2VySWQiOiI2NTgxMjM5MTEifQ==</vt:lpwstr>
  </property>
</Properties>
</file>