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6D5" w:rsidRPr="000706D5" w:rsidRDefault="000706D5" w:rsidP="000706D5">
      <w:pPr>
        <w:widowControl w:val="0"/>
        <w:adjustRightInd/>
        <w:snapToGrid/>
        <w:spacing w:before="100" w:beforeAutospacing="1" w:afterLines="100" w:after="240" w:afterAutospacing="1" w:line="288" w:lineRule="auto"/>
        <w:jc w:val="center"/>
        <w:outlineLvl w:val="0"/>
        <w:rPr>
          <w:rFonts w:ascii="黑体" w:eastAsia="黑体" w:hAnsi="黑体" w:cs="黑体"/>
          <w:b/>
          <w:bCs/>
          <w:kern w:val="44"/>
          <w:sz w:val="40"/>
          <w:szCs w:val="40"/>
        </w:rPr>
      </w:pPr>
      <w:r w:rsidRPr="000706D5">
        <w:rPr>
          <w:rFonts w:ascii="黑体" w:eastAsia="黑体" w:hAnsi="黑体" w:cs="黑体" w:hint="eastAsia"/>
          <w:b/>
          <w:bCs/>
          <w:kern w:val="44"/>
          <w:sz w:val="40"/>
          <w:szCs w:val="40"/>
        </w:rPr>
        <w:t>烟花爆竹零售点回收方案</w:t>
      </w:r>
    </w:p>
    <w:p w:rsidR="000706D5" w:rsidRPr="000706D5" w:rsidRDefault="000706D5" w:rsidP="000706D5">
      <w:pPr>
        <w:keepNext/>
        <w:keepLines/>
        <w:widowControl w:val="0"/>
        <w:adjustRightInd/>
        <w:snapToGrid/>
        <w:spacing w:after="0"/>
        <w:jc w:val="both"/>
        <w:outlineLvl w:val="1"/>
        <w:rPr>
          <w:rFonts w:ascii="黑体" w:eastAsia="黑体" w:hAnsi="黑体" w:cs="黑体"/>
          <w:b/>
          <w:bCs/>
          <w:color w:val="000000"/>
          <w:kern w:val="2"/>
          <w:sz w:val="32"/>
          <w:szCs w:val="32"/>
        </w:rPr>
      </w:pPr>
      <w:r w:rsidRPr="000706D5">
        <w:rPr>
          <w:rFonts w:ascii="黑体" w:eastAsia="黑体" w:hAnsi="黑体" w:cs="黑体" w:hint="eastAsia"/>
          <w:b/>
          <w:bCs/>
          <w:color w:val="000000"/>
          <w:kern w:val="2"/>
          <w:sz w:val="32"/>
          <w:szCs w:val="32"/>
        </w:rPr>
        <w:t>一、背景与目标</w:t>
      </w:r>
    </w:p>
    <w:p w:rsidR="000706D5" w:rsidRPr="000706D5" w:rsidRDefault="000706D5" w:rsidP="000706D5">
      <w:pPr>
        <w:widowControl w:val="0"/>
        <w:adjustRightInd/>
        <w:snapToGrid/>
        <w:spacing w:after="0"/>
        <w:jc w:val="both"/>
        <w:rPr>
          <w:rFonts w:ascii="仿宋" w:eastAsia="仿宋" w:hAnsi="仿宋" w:cs="仿宋"/>
          <w:kern w:val="2"/>
          <w:sz w:val="32"/>
          <w:szCs w:val="32"/>
        </w:rPr>
      </w:pPr>
      <w:r w:rsidRPr="000706D5">
        <w:rPr>
          <w:rFonts w:ascii="仿宋" w:eastAsia="仿宋" w:hAnsi="仿宋" w:cs="仿宋" w:hint="eastAsia"/>
          <w:kern w:val="2"/>
          <w:sz w:val="32"/>
          <w:szCs w:val="32"/>
        </w:rPr>
        <w:t xml:space="preserve">近年来，烟花爆竹零售点在节日期间存在库存积压、非法存储及安全隐患问题，同时废弃物处理不当易引发环境污染。本方案旨在通过规范化回收机制，降低安全风险，推动废弃物资源化利用，保障公共安全与环境质量。目标包括： </w:t>
      </w:r>
    </w:p>
    <w:p w:rsidR="000706D5" w:rsidRPr="000706D5" w:rsidRDefault="000706D5" w:rsidP="000706D5">
      <w:pPr>
        <w:widowControl w:val="0"/>
        <w:numPr>
          <w:ilvl w:val="0"/>
          <w:numId w:val="1"/>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实现零售点未售出烟花爆竹100%安全回收。 </w:t>
      </w:r>
    </w:p>
    <w:p w:rsidR="000706D5" w:rsidRPr="000706D5" w:rsidRDefault="000706D5" w:rsidP="000706D5">
      <w:pPr>
        <w:widowControl w:val="0"/>
        <w:numPr>
          <w:ilvl w:val="0"/>
          <w:numId w:val="1"/>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建立分类处置体系，减少环境污染。 </w:t>
      </w:r>
    </w:p>
    <w:p w:rsidR="000706D5" w:rsidRPr="000706D5" w:rsidRDefault="000706D5" w:rsidP="000706D5">
      <w:pPr>
        <w:widowControl w:val="0"/>
        <w:numPr>
          <w:ilvl w:val="0"/>
          <w:numId w:val="1"/>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提升经营者与公众的安全意识与参与度。 </w:t>
      </w:r>
    </w:p>
    <w:p w:rsidR="000706D5" w:rsidRPr="000706D5" w:rsidRDefault="000706D5" w:rsidP="000706D5">
      <w:pPr>
        <w:widowControl w:val="0"/>
        <w:numPr>
          <w:ilvl w:val="0"/>
          <w:numId w:val="1"/>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根据零售网点提出的要货计划，由业务主管人员开具发票和提货清单，保管员按照提货清单发货。</w:t>
      </w:r>
    </w:p>
    <w:p w:rsidR="000706D5" w:rsidRPr="000706D5" w:rsidRDefault="000706D5" w:rsidP="000706D5">
      <w:pPr>
        <w:widowControl w:val="0"/>
        <w:numPr>
          <w:ilvl w:val="0"/>
          <w:numId w:val="1"/>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商品运往零售网点时，派专车运输，由押运人员专门押送，送货到各零售网点。</w:t>
      </w:r>
    </w:p>
    <w:p w:rsidR="000706D5" w:rsidRPr="000706D5" w:rsidRDefault="000706D5" w:rsidP="000706D5">
      <w:pPr>
        <w:widowControl w:val="0"/>
        <w:numPr>
          <w:ilvl w:val="0"/>
          <w:numId w:val="1"/>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对限放区内的零售网点在允许燃放的时间内角未销售完的烟花爆竹产品由公司收回。</w:t>
      </w:r>
    </w:p>
    <w:p w:rsidR="000706D5" w:rsidRPr="000706D5" w:rsidRDefault="000706D5" w:rsidP="000706D5">
      <w:pPr>
        <w:widowControl w:val="0"/>
        <w:numPr>
          <w:ilvl w:val="0"/>
          <w:numId w:val="1"/>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零售网点销售剩余的残、次品或过期失效的商品，由公司专人回收集中到公司仓库，报经公安、安监等部门批准后报废销毁。 </w:t>
      </w:r>
    </w:p>
    <w:p w:rsidR="000706D5" w:rsidRPr="000706D5" w:rsidRDefault="000706D5" w:rsidP="000706D5">
      <w:pPr>
        <w:keepNext/>
        <w:keepLines/>
        <w:widowControl w:val="0"/>
        <w:adjustRightInd/>
        <w:snapToGrid/>
        <w:spacing w:after="0"/>
        <w:jc w:val="both"/>
        <w:outlineLvl w:val="1"/>
        <w:rPr>
          <w:rFonts w:ascii="黑体" w:eastAsia="黑体" w:hAnsi="黑体" w:cs="黑体"/>
          <w:b/>
          <w:bCs/>
          <w:color w:val="000000"/>
          <w:kern w:val="2"/>
          <w:sz w:val="32"/>
          <w:szCs w:val="32"/>
        </w:rPr>
      </w:pPr>
      <w:r w:rsidRPr="000706D5">
        <w:rPr>
          <w:rFonts w:ascii="黑体" w:eastAsia="黑体" w:hAnsi="黑体" w:cs="黑体" w:hint="eastAsia"/>
          <w:b/>
          <w:bCs/>
          <w:color w:val="000000"/>
          <w:kern w:val="2"/>
          <w:sz w:val="32"/>
          <w:szCs w:val="32"/>
        </w:rPr>
        <w:t>二、实施范围与对象</w:t>
      </w:r>
    </w:p>
    <w:p w:rsidR="000706D5" w:rsidRPr="000706D5" w:rsidRDefault="000706D5" w:rsidP="000706D5">
      <w:pPr>
        <w:widowControl w:val="0"/>
        <w:numPr>
          <w:ilvl w:val="0"/>
          <w:numId w:val="2"/>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b/>
          <w:color w:val="000000"/>
          <w:kern w:val="2"/>
          <w:sz w:val="32"/>
          <w:szCs w:val="32"/>
        </w:rPr>
        <w:t>覆盖范围</w:t>
      </w:r>
      <w:r w:rsidRPr="000706D5">
        <w:rPr>
          <w:rFonts w:ascii="仿宋" w:eastAsia="仿宋" w:hAnsi="仿宋" w:cs="仿宋" w:hint="eastAsia"/>
          <w:color w:val="000000"/>
          <w:kern w:val="2"/>
          <w:sz w:val="32"/>
          <w:szCs w:val="32"/>
        </w:rPr>
        <w:t xml:space="preserve">：全市烟花爆竹零售点（含临时销售点），重点包括： </w:t>
      </w:r>
    </w:p>
    <w:p w:rsidR="000706D5" w:rsidRPr="000706D5" w:rsidRDefault="000706D5" w:rsidP="000706D5">
      <w:pPr>
        <w:widowControl w:val="0"/>
        <w:numPr>
          <w:ilvl w:val="1"/>
          <w:numId w:val="3"/>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城市建成区零售点； </w:t>
      </w:r>
    </w:p>
    <w:p w:rsidR="000706D5" w:rsidRPr="000706D5" w:rsidRDefault="000706D5" w:rsidP="000706D5">
      <w:pPr>
        <w:widowControl w:val="0"/>
        <w:numPr>
          <w:ilvl w:val="1"/>
          <w:numId w:val="3"/>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乡镇集镇零售点； </w:t>
      </w:r>
    </w:p>
    <w:p w:rsidR="000706D5" w:rsidRPr="000706D5" w:rsidRDefault="000706D5" w:rsidP="000706D5">
      <w:pPr>
        <w:widowControl w:val="0"/>
        <w:numPr>
          <w:ilvl w:val="1"/>
          <w:numId w:val="3"/>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人口密集区周边零售点。 </w:t>
      </w:r>
    </w:p>
    <w:p w:rsidR="000706D5" w:rsidRPr="000706D5" w:rsidRDefault="000706D5" w:rsidP="000706D5">
      <w:pPr>
        <w:widowControl w:val="0"/>
        <w:numPr>
          <w:ilvl w:val="0"/>
          <w:numId w:val="4"/>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b/>
          <w:color w:val="000000"/>
          <w:kern w:val="2"/>
          <w:sz w:val="32"/>
          <w:szCs w:val="32"/>
        </w:rPr>
        <w:t>参与对象</w:t>
      </w:r>
      <w:r w:rsidRPr="000706D5">
        <w:rPr>
          <w:rFonts w:ascii="仿宋" w:eastAsia="仿宋" w:hAnsi="仿宋" w:cs="仿宋" w:hint="eastAsia"/>
          <w:color w:val="000000"/>
          <w:kern w:val="2"/>
          <w:sz w:val="32"/>
          <w:szCs w:val="32"/>
        </w:rPr>
        <w:t xml:space="preserve">： </w:t>
      </w:r>
    </w:p>
    <w:p w:rsidR="000706D5" w:rsidRPr="000706D5" w:rsidRDefault="000706D5" w:rsidP="000706D5">
      <w:pPr>
        <w:widowControl w:val="0"/>
        <w:numPr>
          <w:ilvl w:val="1"/>
          <w:numId w:val="5"/>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零售点经营者； </w:t>
      </w:r>
    </w:p>
    <w:p w:rsidR="000706D5" w:rsidRPr="000706D5" w:rsidRDefault="000706D5" w:rsidP="000706D5">
      <w:pPr>
        <w:widowControl w:val="0"/>
        <w:numPr>
          <w:ilvl w:val="1"/>
          <w:numId w:val="5"/>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临时销售摊主； </w:t>
      </w:r>
    </w:p>
    <w:p w:rsidR="000706D5" w:rsidRPr="000706D5" w:rsidRDefault="000706D5" w:rsidP="000706D5">
      <w:pPr>
        <w:keepNext/>
        <w:keepLines/>
        <w:widowControl w:val="0"/>
        <w:adjustRightInd/>
        <w:snapToGrid/>
        <w:spacing w:after="0"/>
        <w:jc w:val="both"/>
        <w:outlineLvl w:val="1"/>
        <w:rPr>
          <w:rFonts w:ascii="黑体" w:eastAsia="黑体" w:hAnsi="黑体" w:cs="黑体"/>
          <w:b/>
          <w:bCs/>
          <w:color w:val="000000"/>
          <w:kern w:val="2"/>
          <w:sz w:val="32"/>
          <w:szCs w:val="32"/>
        </w:rPr>
      </w:pPr>
      <w:r w:rsidRPr="000706D5">
        <w:rPr>
          <w:rFonts w:ascii="黑体" w:eastAsia="黑体" w:hAnsi="黑体" w:cs="黑体" w:hint="eastAsia"/>
          <w:b/>
          <w:bCs/>
          <w:color w:val="000000"/>
          <w:kern w:val="2"/>
          <w:sz w:val="32"/>
          <w:szCs w:val="32"/>
        </w:rPr>
        <w:t>三、组织与职责分工</w:t>
      </w:r>
    </w:p>
    <w:p w:rsidR="000706D5" w:rsidRPr="000706D5" w:rsidRDefault="000706D5" w:rsidP="000706D5">
      <w:pPr>
        <w:widowControl w:val="0"/>
        <w:numPr>
          <w:ilvl w:val="0"/>
          <w:numId w:val="6"/>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b/>
          <w:color w:val="000000"/>
          <w:kern w:val="2"/>
          <w:sz w:val="32"/>
          <w:szCs w:val="32"/>
        </w:rPr>
        <w:t>市级工作小组</w:t>
      </w:r>
      <w:r w:rsidRPr="000706D5">
        <w:rPr>
          <w:rFonts w:ascii="仿宋" w:eastAsia="仿宋" w:hAnsi="仿宋" w:cs="仿宋" w:hint="eastAsia"/>
          <w:color w:val="000000"/>
          <w:kern w:val="2"/>
          <w:sz w:val="32"/>
          <w:szCs w:val="32"/>
        </w:rPr>
        <w:t xml:space="preserve">： </w:t>
      </w:r>
    </w:p>
    <w:p w:rsidR="000706D5" w:rsidRPr="000706D5" w:rsidRDefault="000706D5" w:rsidP="000706D5">
      <w:pPr>
        <w:widowControl w:val="0"/>
        <w:numPr>
          <w:ilvl w:val="1"/>
          <w:numId w:val="7"/>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b/>
          <w:color w:val="000000"/>
          <w:kern w:val="2"/>
          <w:sz w:val="32"/>
          <w:szCs w:val="32"/>
        </w:rPr>
        <w:t>应急管理局</w:t>
      </w:r>
      <w:r w:rsidRPr="000706D5">
        <w:rPr>
          <w:rFonts w:ascii="仿宋" w:eastAsia="仿宋" w:hAnsi="仿宋" w:cs="仿宋" w:hint="eastAsia"/>
          <w:color w:val="000000"/>
          <w:kern w:val="2"/>
          <w:sz w:val="32"/>
          <w:szCs w:val="32"/>
        </w:rPr>
        <w:t xml:space="preserve">：统筹方案执行，制定安全标准。 </w:t>
      </w:r>
    </w:p>
    <w:p w:rsidR="000706D5" w:rsidRPr="000706D5" w:rsidRDefault="000706D5" w:rsidP="000706D5">
      <w:pPr>
        <w:widowControl w:val="0"/>
        <w:numPr>
          <w:ilvl w:val="1"/>
          <w:numId w:val="7"/>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b/>
          <w:color w:val="000000"/>
          <w:kern w:val="2"/>
          <w:sz w:val="32"/>
          <w:szCs w:val="32"/>
        </w:rPr>
        <w:t>公安局</w:t>
      </w:r>
      <w:r w:rsidRPr="000706D5">
        <w:rPr>
          <w:rFonts w:ascii="仿宋" w:eastAsia="仿宋" w:hAnsi="仿宋" w:cs="仿宋" w:hint="eastAsia"/>
          <w:color w:val="000000"/>
          <w:kern w:val="2"/>
          <w:sz w:val="32"/>
          <w:szCs w:val="32"/>
        </w:rPr>
        <w:t xml:space="preserve">：查处非法存储行为，维护回收点秩序。 </w:t>
      </w:r>
    </w:p>
    <w:p w:rsidR="000706D5" w:rsidRPr="000706D5" w:rsidRDefault="000706D5" w:rsidP="000706D5">
      <w:pPr>
        <w:widowControl w:val="0"/>
        <w:numPr>
          <w:ilvl w:val="1"/>
          <w:numId w:val="7"/>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b/>
          <w:color w:val="000000"/>
          <w:kern w:val="2"/>
          <w:sz w:val="32"/>
          <w:szCs w:val="32"/>
        </w:rPr>
        <w:lastRenderedPageBreak/>
        <w:t>生态环境局</w:t>
      </w:r>
      <w:r w:rsidRPr="000706D5">
        <w:rPr>
          <w:rFonts w:ascii="仿宋" w:eastAsia="仿宋" w:hAnsi="仿宋" w:cs="仿宋" w:hint="eastAsia"/>
          <w:color w:val="000000"/>
          <w:kern w:val="2"/>
          <w:sz w:val="32"/>
          <w:szCs w:val="32"/>
        </w:rPr>
        <w:t xml:space="preserve">：监督废弃物分类与处置。  </w:t>
      </w:r>
    </w:p>
    <w:p w:rsidR="000706D5" w:rsidRPr="000706D5" w:rsidRDefault="000706D5" w:rsidP="000706D5">
      <w:pPr>
        <w:widowControl w:val="0"/>
        <w:numPr>
          <w:ilvl w:val="0"/>
          <w:numId w:val="8"/>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b/>
          <w:color w:val="000000"/>
          <w:kern w:val="2"/>
          <w:sz w:val="32"/>
          <w:szCs w:val="32"/>
        </w:rPr>
        <w:t>区县/乡镇落实</w:t>
      </w:r>
      <w:r w:rsidRPr="000706D5">
        <w:rPr>
          <w:rFonts w:ascii="仿宋" w:eastAsia="仿宋" w:hAnsi="仿宋" w:cs="仿宋" w:hint="eastAsia"/>
          <w:color w:val="000000"/>
          <w:kern w:val="2"/>
          <w:sz w:val="32"/>
          <w:szCs w:val="32"/>
        </w:rPr>
        <w:t xml:space="preserve">： </w:t>
      </w:r>
    </w:p>
    <w:p w:rsidR="000706D5" w:rsidRPr="000706D5" w:rsidRDefault="000706D5" w:rsidP="000706D5">
      <w:pPr>
        <w:widowControl w:val="0"/>
        <w:numPr>
          <w:ilvl w:val="1"/>
          <w:numId w:val="9"/>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设置固定回收点。 </w:t>
      </w:r>
    </w:p>
    <w:p w:rsidR="000706D5" w:rsidRPr="000706D5" w:rsidRDefault="000706D5" w:rsidP="000706D5">
      <w:pPr>
        <w:widowControl w:val="0"/>
        <w:numPr>
          <w:ilvl w:val="1"/>
          <w:numId w:val="9"/>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对接专业运输企业，确保安全转运。 </w:t>
      </w:r>
    </w:p>
    <w:p w:rsidR="000706D5" w:rsidRPr="000706D5" w:rsidRDefault="000706D5" w:rsidP="000706D5">
      <w:pPr>
        <w:keepNext/>
        <w:keepLines/>
        <w:widowControl w:val="0"/>
        <w:adjustRightInd/>
        <w:snapToGrid/>
        <w:spacing w:after="0"/>
        <w:jc w:val="both"/>
        <w:outlineLvl w:val="1"/>
        <w:rPr>
          <w:rFonts w:ascii="黑体" w:eastAsia="黑体" w:hAnsi="黑体" w:cs="黑体"/>
          <w:b/>
          <w:bCs/>
          <w:color w:val="000000"/>
          <w:kern w:val="2"/>
          <w:sz w:val="32"/>
          <w:szCs w:val="32"/>
        </w:rPr>
      </w:pPr>
      <w:r w:rsidRPr="000706D5">
        <w:rPr>
          <w:rFonts w:ascii="黑体" w:eastAsia="黑体" w:hAnsi="黑体" w:cs="黑体" w:hint="eastAsia"/>
          <w:b/>
          <w:bCs/>
          <w:color w:val="000000"/>
          <w:kern w:val="2"/>
          <w:sz w:val="32"/>
          <w:szCs w:val="32"/>
        </w:rPr>
        <w:t>四、回收机制与流程</w:t>
      </w:r>
    </w:p>
    <w:p w:rsidR="000706D5" w:rsidRPr="000706D5" w:rsidRDefault="000706D5" w:rsidP="000706D5">
      <w:pPr>
        <w:keepNext/>
        <w:keepLines/>
        <w:widowControl w:val="0"/>
        <w:adjustRightInd/>
        <w:snapToGrid/>
        <w:spacing w:after="0"/>
        <w:jc w:val="both"/>
        <w:outlineLvl w:val="2"/>
        <w:rPr>
          <w:rFonts w:ascii="仿宋" w:eastAsia="仿宋" w:hAnsi="仿宋" w:cs="仿宋"/>
          <w:b/>
          <w:bCs/>
          <w:color w:val="000000"/>
          <w:kern w:val="2"/>
          <w:sz w:val="32"/>
          <w:szCs w:val="32"/>
        </w:rPr>
      </w:pPr>
      <w:r w:rsidRPr="000706D5">
        <w:rPr>
          <w:rFonts w:ascii="仿宋" w:eastAsia="仿宋" w:hAnsi="仿宋" w:cs="仿宋" w:hint="eastAsia"/>
          <w:b/>
          <w:bCs/>
          <w:color w:val="000000"/>
          <w:kern w:val="2"/>
          <w:sz w:val="32"/>
          <w:szCs w:val="32"/>
        </w:rPr>
        <w:t>1. 宣传动员阶段</w:t>
      </w:r>
    </w:p>
    <w:p w:rsidR="000706D5" w:rsidRPr="000706D5" w:rsidRDefault="000706D5" w:rsidP="000706D5">
      <w:pPr>
        <w:widowControl w:val="0"/>
        <w:numPr>
          <w:ilvl w:val="0"/>
          <w:numId w:val="10"/>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通过社区公告、短信、媒体发布回收时间、地点策。 </w:t>
      </w:r>
    </w:p>
    <w:p w:rsidR="000706D5" w:rsidRPr="000706D5" w:rsidRDefault="000706D5" w:rsidP="000706D5">
      <w:pPr>
        <w:widowControl w:val="0"/>
        <w:numPr>
          <w:ilvl w:val="0"/>
          <w:numId w:val="10"/>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对零售点经营者开展培训，明确回收要求与法律责任。 </w:t>
      </w:r>
    </w:p>
    <w:p w:rsidR="000706D5" w:rsidRPr="000706D5" w:rsidRDefault="000706D5" w:rsidP="000706D5">
      <w:pPr>
        <w:keepNext/>
        <w:keepLines/>
        <w:widowControl w:val="0"/>
        <w:adjustRightInd/>
        <w:snapToGrid/>
        <w:spacing w:after="0"/>
        <w:jc w:val="both"/>
        <w:outlineLvl w:val="2"/>
        <w:rPr>
          <w:rFonts w:ascii="仿宋" w:eastAsia="仿宋" w:hAnsi="仿宋" w:cs="仿宋"/>
          <w:b/>
          <w:bCs/>
          <w:color w:val="000000"/>
          <w:kern w:val="2"/>
          <w:sz w:val="32"/>
          <w:szCs w:val="32"/>
        </w:rPr>
      </w:pPr>
      <w:r w:rsidRPr="000706D5">
        <w:rPr>
          <w:rFonts w:ascii="仿宋" w:eastAsia="仿宋" w:hAnsi="仿宋" w:cs="仿宋" w:hint="eastAsia"/>
          <w:b/>
          <w:bCs/>
          <w:color w:val="000000"/>
          <w:kern w:val="2"/>
          <w:sz w:val="32"/>
          <w:szCs w:val="32"/>
        </w:rPr>
        <w:t>2. 登记与回收阶段</w:t>
      </w:r>
    </w:p>
    <w:p w:rsidR="000706D5" w:rsidRPr="000706D5" w:rsidRDefault="000706D5" w:rsidP="000706D5">
      <w:pPr>
        <w:widowControl w:val="0"/>
        <w:numPr>
          <w:ilvl w:val="0"/>
          <w:numId w:val="11"/>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b/>
          <w:color w:val="000000"/>
          <w:kern w:val="2"/>
          <w:sz w:val="32"/>
          <w:szCs w:val="32"/>
        </w:rPr>
        <w:t>零售点自查</w:t>
      </w:r>
      <w:r w:rsidRPr="000706D5">
        <w:rPr>
          <w:rFonts w:ascii="仿宋" w:eastAsia="仿宋" w:hAnsi="仿宋" w:cs="仿宋" w:hint="eastAsia"/>
          <w:color w:val="000000"/>
          <w:kern w:val="2"/>
          <w:sz w:val="32"/>
          <w:szCs w:val="32"/>
        </w:rPr>
        <w:t xml:space="preserve">：经营者清点未售出产品，填写《回收登记表》。 </w:t>
      </w:r>
    </w:p>
    <w:p w:rsidR="000706D5" w:rsidRPr="000706D5" w:rsidRDefault="000706D5" w:rsidP="000706D5">
      <w:pPr>
        <w:widowControl w:val="0"/>
        <w:numPr>
          <w:ilvl w:val="0"/>
          <w:numId w:val="11"/>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b/>
          <w:color w:val="000000"/>
          <w:kern w:val="2"/>
          <w:sz w:val="32"/>
          <w:szCs w:val="32"/>
        </w:rPr>
        <w:t>集中回收</w:t>
      </w:r>
      <w:r w:rsidRPr="000706D5">
        <w:rPr>
          <w:rFonts w:ascii="仿宋" w:eastAsia="仿宋" w:hAnsi="仿宋" w:cs="仿宋" w:hint="eastAsia"/>
          <w:color w:val="000000"/>
          <w:kern w:val="2"/>
          <w:sz w:val="32"/>
          <w:szCs w:val="32"/>
        </w:rPr>
        <w:t xml:space="preserve">： </w:t>
      </w:r>
    </w:p>
    <w:p w:rsidR="000706D5" w:rsidRPr="000706D5" w:rsidRDefault="000706D5" w:rsidP="000706D5">
      <w:pPr>
        <w:widowControl w:val="0"/>
        <w:numPr>
          <w:ilvl w:val="1"/>
          <w:numId w:val="11"/>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经营者将产品送至指定回收点，由工作人员核对数量与种类。  </w:t>
      </w:r>
    </w:p>
    <w:p w:rsidR="000706D5" w:rsidRPr="000706D5" w:rsidRDefault="000706D5" w:rsidP="000706D5">
      <w:pPr>
        <w:widowControl w:val="0"/>
        <w:numPr>
          <w:ilvl w:val="0"/>
          <w:numId w:val="11"/>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b/>
          <w:color w:val="000000"/>
          <w:kern w:val="2"/>
          <w:sz w:val="32"/>
          <w:szCs w:val="32"/>
        </w:rPr>
        <w:t>安全检查</w:t>
      </w:r>
      <w:r w:rsidRPr="000706D5">
        <w:rPr>
          <w:rFonts w:ascii="仿宋" w:eastAsia="仿宋" w:hAnsi="仿宋" w:cs="仿宋" w:hint="eastAsia"/>
          <w:color w:val="000000"/>
          <w:kern w:val="2"/>
          <w:sz w:val="32"/>
          <w:szCs w:val="32"/>
        </w:rPr>
        <w:t xml:space="preserve">：对回收产品进行封存，禁止私自留存或拆解。 </w:t>
      </w:r>
    </w:p>
    <w:p w:rsidR="000706D5" w:rsidRPr="000706D5" w:rsidRDefault="000706D5" w:rsidP="000706D5">
      <w:pPr>
        <w:keepNext/>
        <w:keepLines/>
        <w:widowControl w:val="0"/>
        <w:adjustRightInd/>
        <w:snapToGrid/>
        <w:spacing w:after="0"/>
        <w:jc w:val="both"/>
        <w:outlineLvl w:val="2"/>
        <w:rPr>
          <w:rFonts w:ascii="仿宋" w:eastAsia="仿宋" w:hAnsi="仿宋" w:cs="仿宋"/>
          <w:b/>
          <w:bCs/>
          <w:color w:val="000000"/>
          <w:kern w:val="2"/>
          <w:sz w:val="32"/>
          <w:szCs w:val="32"/>
        </w:rPr>
      </w:pPr>
      <w:r w:rsidRPr="000706D5">
        <w:rPr>
          <w:rFonts w:ascii="仿宋" w:eastAsia="仿宋" w:hAnsi="仿宋" w:cs="仿宋" w:hint="eastAsia"/>
          <w:b/>
          <w:bCs/>
          <w:color w:val="000000"/>
          <w:kern w:val="2"/>
          <w:sz w:val="32"/>
          <w:szCs w:val="32"/>
        </w:rPr>
        <w:t>3. 运输与存储阶段</w:t>
      </w:r>
    </w:p>
    <w:p w:rsidR="000706D5" w:rsidRPr="000706D5" w:rsidRDefault="000706D5" w:rsidP="000706D5">
      <w:pPr>
        <w:widowControl w:val="0"/>
        <w:numPr>
          <w:ilvl w:val="0"/>
          <w:numId w:val="12"/>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b/>
          <w:color w:val="000000"/>
          <w:kern w:val="2"/>
          <w:sz w:val="32"/>
          <w:szCs w:val="32"/>
        </w:rPr>
        <w:t>专业运输</w:t>
      </w:r>
      <w:r w:rsidRPr="000706D5">
        <w:rPr>
          <w:rFonts w:ascii="仿宋" w:eastAsia="仿宋" w:hAnsi="仿宋" w:cs="仿宋" w:hint="eastAsia"/>
          <w:color w:val="000000"/>
          <w:kern w:val="2"/>
          <w:sz w:val="32"/>
          <w:szCs w:val="32"/>
        </w:rPr>
        <w:t xml:space="preserve">：具备资质的企业使用防爆车辆转运至专用仓库。 </w:t>
      </w:r>
    </w:p>
    <w:p w:rsidR="000706D5" w:rsidRPr="000706D5" w:rsidRDefault="000706D5" w:rsidP="000706D5">
      <w:pPr>
        <w:widowControl w:val="0"/>
        <w:numPr>
          <w:ilvl w:val="0"/>
          <w:numId w:val="12"/>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b/>
          <w:color w:val="000000"/>
          <w:kern w:val="2"/>
          <w:sz w:val="32"/>
          <w:szCs w:val="32"/>
        </w:rPr>
        <w:t>分类存储</w:t>
      </w:r>
      <w:r w:rsidRPr="000706D5">
        <w:rPr>
          <w:rFonts w:ascii="仿宋" w:eastAsia="仿宋" w:hAnsi="仿宋" w:cs="仿宋" w:hint="eastAsia"/>
          <w:color w:val="000000"/>
          <w:kern w:val="2"/>
          <w:sz w:val="32"/>
          <w:szCs w:val="32"/>
        </w:rPr>
        <w:t xml:space="preserve">： </w:t>
      </w:r>
    </w:p>
    <w:p w:rsidR="000706D5" w:rsidRPr="000706D5" w:rsidRDefault="000706D5" w:rsidP="000706D5">
      <w:pPr>
        <w:widowControl w:val="0"/>
        <w:numPr>
          <w:ilvl w:val="1"/>
          <w:numId w:val="12"/>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未拆封完整产品：存入烟花爆竹专用仓库（</w:t>
      </w:r>
      <w:r w:rsidRPr="000706D5">
        <w:rPr>
          <w:rFonts w:ascii="仿宋" w:eastAsia="仿宋" w:hAnsi="仿宋" w:cs="仿宋" w:hint="eastAsia"/>
          <w:color w:val="FF0000"/>
          <w:kern w:val="2"/>
          <w:sz w:val="32"/>
          <w:szCs w:val="32"/>
        </w:rPr>
        <w:t>收取10%保管费至下一销售季，已保障公司回收正常进行</w:t>
      </w:r>
      <w:r w:rsidRPr="000706D5">
        <w:rPr>
          <w:rFonts w:ascii="仿宋" w:eastAsia="仿宋" w:hAnsi="仿宋" w:cs="仿宋" w:hint="eastAsia"/>
          <w:color w:val="000000"/>
          <w:kern w:val="2"/>
          <w:sz w:val="32"/>
          <w:szCs w:val="32"/>
        </w:rPr>
        <w:t xml:space="preserve">）。 </w:t>
      </w:r>
    </w:p>
    <w:p w:rsidR="000706D5" w:rsidRPr="000706D5" w:rsidRDefault="000706D5" w:rsidP="000706D5">
      <w:pPr>
        <w:widowControl w:val="0"/>
        <w:numPr>
          <w:ilvl w:val="1"/>
          <w:numId w:val="12"/>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破损或过期产品：单独存放，标记危险等级。 </w:t>
      </w:r>
    </w:p>
    <w:p w:rsidR="000706D5" w:rsidRPr="000706D5" w:rsidRDefault="000706D5" w:rsidP="000706D5">
      <w:pPr>
        <w:keepNext/>
        <w:keepLines/>
        <w:widowControl w:val="0"/>
        <w:adjustRightInd/>
        <w:snapToGrid/>
        <w:spacing w:after="0"/>
        <w:jc w:val="both"/>
        <w:outlineLvl w:val="2"/>
        <w:rPr>
          <w:rFonts w:ascii="黑体" w:eastAsia="黑体" w:hAnsi="黑体" w:cs="黑体"/>
          <w:b/>
          <w:bCs/>
          <w:color w:val="000000"/>
          <w:kern w:val="2"/>
          <w:sz w:val="32"/>
          <w:szCs w:val="32"/>
        </w:rPr>
      </w:pPr>
      <w:r w:rsidRPr="000706D5">
        <w:rPr>
          <w:rFonts w:ascii="黑体" w:eastAsia="黑体" w:hAnsi="黑体" w:cs="黑体" w:hint="eastAsia"/>
          <w:b/>
          <w:bCs/>
          <w:color w:val="000000"/>
          <w:kern w:val="2"/>
          <w:sz w:val="32"/>
          <w:szCs w:val="32"/>
        </w:rPr>
        <w:t>4. 处置与再利用阶段</w:t>
      </w:r>
    </w:p>
    <w:p w:rsidR="000706D5" w:rsidRPr="000706D5" w:rsidRDefault="000706D5" w:rsidP="000706D5">
      <w:pPr>
        <w:widowControl w:val="0"/>
        <w:numPr>
          <w:ilvl w:val="0"/>
          <w:numId w:val="13"/>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b/>
          <w:color w:val="000000"/>
          <w:kern w:val="2"/>
          <w:sz w:val="32"/>
          <w:szCs w:val="32"/>
        </w:rPr>
        <w:t>销毁处理</w:t>
      </w:r>
      <w:r w:rsidRPr="000706D5">
        <w:rPr>
          <w:rFonts w:ascii="仿宋" w:eastAsia="仿宋" w:hAnsi="仿宋" w:cs="仿宋" w:hint="eastAsia"/>
          <w:color w:val="000000"/>
          <w:kern w:val="2"/>
          <w:sz w:val="32"/>
          <w:szCs w:val="32"/>
        </w:rPr>
        <w:t xml:space="preserve">：由公安局、生态环境局联合监督，采用焚烧法或化学分解法销毁高危废弃物。 </w:t>
      </w:r>
    </w:p>
    <w:p w:rsidR="000706D5" w:rsidRPr="000706D5" w:rsidRDefault="000706D5" w:rsidP="000706D5">
      <w:pPr>
        <w:widowControl w:val="0"/>
        <w:numPr>
          <w:ilvl w:val="0"/>
          <w:numId w:val="13"/>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b/>
          <w:color w:val="000000"/>
          <w:kern w:val="2"/>
          <w:sz w:val="32"/>
          <w:szCs w:val="32"/>
        </w:rPr>
        <w:t>资源回收</w:t>
      </w:r>
      <w:r w:rsidRPr="000706D5">
        <w:rPr>
          <w:rFonts w:ascii="仿宋" w:eastAsia="仿宋" w:hAnsi="仿宋" w:cs="仿宋" w:hint="eastAsia"/>
          <w:color w:val="000000"/>
          <w:kern w:val="2"/>
          <w:sz w:val="32"/>
          <w:szCs w:val="32"/>
        </w:rPr>
        <w:t xml:space="preserve">： </w:t>
      </w:r>
    </w:p>
    <w:p w:rsidR="000706D5" w:rsidRPr="000706D5" w:rsidRDefault="000706D5" w:rsidP="000706D5">
      <w:pPr>
        <w:widowControl w:val="0"/>
        <w:numPr>
          <w:ilvl w:val="1"/>
          <w:numId w:val="13"/>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金属部件：交由回收企业熔炼再利用。 </w:t>
      </w:r>
    </w:p>
    <w:p w:rsidR="000706D5" w:rsidRPr="000706D5" w:rsidRDefault="000706D5" w:rsidP="000706D5">
      <w:pPr>
        <w:widowControl w:val="0"/>
        <w:numPr>
          <w:ilvl w:val="1"/>
          <w:numId w:val="13"/>
        </w:numPr>
        <w:adjustRightInd/>
        <w:snapToGrid/>
        <w:spacing w:after="0"/>
        <w:jc w:val="both"/>
        <w:rPr>
          <w:rFonts w:ascii="Calibri" w:eastAsia="宋体" w:hAnsi="Calibri" w:cs="Times New Roman"/>
          <w:color w:val="000000"/>
          <w:kern w:val="2"/>
          <w:sz w:val="32"/>
          <w:szCs w:val="32"/>
        </w:rPr>
      </w:pPr>
      <w:r w:rsidRPr="000706D5">
        <w:rPr>
          <w:rFonts w:ascii="仿宋" w:eastAsia="仿宋" w:hAnsi="仿宋" w:cs="仿宋" w:hint="eastAsia"/>
          <w:color w:val="000000"/>
          <w:kern w:val="2"/>
          <w:sz w:val="32"/>
          <w:szCs w:val="32"/>
        </w:rPr>
        <w:t>纸箱与塑料：进入地方再生资源体系。</w:t>
      </w:r>
      <w:r w:rsidRPr="000706D5">
        <w:rPr>
          <w:rFonts w:ascii="微软雅黑" w:hAnsi="微软雅黑" w:cs="Times New Roman" w:hint="eastAsia"/>
          <w:color w:val="000000"/>
          <w:kern w:val="2"/>
          <w:sz w:val="32"/>
          <w:szCs w:val="32"/>
        </w:rPr>
        <w:t xml:space="preserve"> </w:t>
      </w:r>
    </w:p>
    <w:p w:rsidR="000706D5" w:rsidRPr="000706D5" w:rsidRDefault="000706D5" w:rsidP="000706D5">
      <w:pPr>
        <w:keepNext/>
        <w:keepLines/>
        <w:widowControl w:val="0"/>
        <w:adjustRightInd/>
        <w:snapToGrid/>
        <w:spacing w:after="0"/>
        <w:jc w:val="both"/>
        <w:outlineLvl w:val="1"/>
        <w:rPr>
          <w:rFonts w:ascii="黑体" w:eastAsia="黑体" w:hAnsi="黑体" w:cs="黑体"/>
          <w:b/>
          <w:bCs/>
          <w:color w:val="000000"/>
          <w:kern w:val="2"/>
          <w:sz w:val="32"/>
          <w:szCs w:val="32"/>
        </w:rPr>
      </w:pPr>
      <w:r w:rsidRPr="000706D5">
        <w:rPr>
          <w:rFonts w:ascii="黑体" w:eastAsia="黑体" w:hAnsi="黑体" w:cs="黑体" w:hint="eastAsia"/>
          <w:b/>
          <w:bCs/>
          <w:color w:val="000000"/>
          <w:kern w:val="2"/>
          <w:sz w:val="32"/>
          <w:szCs w:val="32"/>
        </w:rPr>
        <w:t>五、安全管理与风险控制</w:t>
      </w:r>
    </w:p>
    <w:p w:rsidR="000706D5" w:rsidRPr="000706D5" w:rsidRDefault="000706D5" w:rsidP="000706D5">
      <w:pPr>
        <w:widowControl w:val="0"/>
        <w:numPr>
          <w:ilvl w:val="0"/>
          <w:numId w:val="14"/>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b/>
          <w:color w:val="000000"/>
          <w:kern w:val="2"/>
          <w:sz w:val="32"/>
          <w:szCs w:val="32"/>
        </w:rPr>
        <w:t>回收点安全要求</w:t>
      </w:r>
      <w:r w:rsidRPr="000706D5">
        <w:rPr>
          <w:rFonts w:ascii="仿宋" w:eastAsia="仿宋" w:hAnsi="仿宋" w:cs="仿宋" w:hint="eastAsia"/>
          <w:color w:val="000000"/>
          <w:kern w:val="2"/>
          <w:sz w:val="32"/>
          <w:szCs w:val="32"/>
        </w:rPr>
        <w:t xml:space="preserve">： </w:t>
      </w:r>
    </w:p>
    <w:p w:rsidR="000706D5" w:rsidRPr="000706D5" w:rsidRDefault="000706D5" w:rsidP="000706D5">
      <w:pPr>
        <w:widowControl w:val="0"/>
        <w:numPr>
          <w:ilvl w:val="1"/>
          <w:numId w:val="15"/>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配备灭火器、沙箱等消防器材，禁止明火与易燃物堆放。 </w:t>
      </w:r>
    </w:p>
    <w:p w:rsidR="000706D5" w:rsidRPr="000706D5" w:rsidRDefault="000706D5" w:rsidP="000706D5">
      <w:pPr>
        <w:widowControl w:val="0"/>
        <w:numPr>
          <w:ilvl w:val="1"/>
          <w:numId w:val="15"/>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设置警示标识，划定安全隔离区。 </w:t>
      </w:r>
    </w:p>
    <w:p w:rsidR="000706D5" w:rsidRPr="000706D5" w:rsidRDefault="000706D5" w:rsidP="000706D5">
      <w:pPr>
        <w:widowControl w:val="0"/>
        <w:numPr>
          <w:ilvl w:val="0"/>
          <w:numId w:val="16"/>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b/>
          <w:color w:val="000000"/>
          <w:kern w:val="2"/>
          <w:sz w:val="32"/>
          <w:szCs w:val="32"/>
        </w:rPr>
        <w:lastRenderedPageBreak/>
        <w:t>人员培训</w:t>
      </w:r>
      <w:r w:rsidRPr="000706D5">
        <w:rPr>
          <w:rFonts w:ascii="仿宋" w:eastAsia="仿宋" w:hAnsi="仿宋" w:cs="仿宋" w:hint="eastAsia"/>
          <w:color w:val="000000"/>
          <w:kern w:val="2"/>
          <w:sz w:val="32"/>
          <w:szCs w:val="32"/>
        </w:rPr>
        <w:t xml:space="preserve">： </w:t>
      </w:r>
    </w:p>
    <w:p w:rsidR="000706D5" w:rsidRPr="000706D5" w:rsidRDefault="000706D5" w:rsidP="000706D5">
      <w:pPr>
        <w:widowControl w:val="0"/>
        <w:numPr>
          <w:ilvl w:val="1"/>
          <w:numId w:val="17"/>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对志愿者与工作人员进行安全操作、应急处置培训。 </w:t>
      </w:r>
    </w:p>
    <w:p w:rsidR="000706D5" w:rsidRPr="000706D5" w:rsidRDefault="000706D5" w:rsidP="000706D5">
      <w:pPr>
        <w:widowControl w:val="0"/>
        <w:numPr>
          <w:ilvl w:val="0"/>
          <w:numId w:val="18"/>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b/>
          <w:color w:val="000000"/>
          <w:kern w:val="2"/>
          <w:sz w:val="32"/>
          <w:szCs w:val="32"/>
        </w:rPr>
        <w:t>应急预案</w:t>
      </w:r>
      <w:r w:rsidRPr="000706D5">
        <w:rPr>
          <w:rFonts w:ascii="仿宋" w:eastAsia="仿宋" w:hAnsi="仿宋" w:cs="仿宋" w:hint="eastAsia"/>
          <w:color w:val="000000"/>
          <w:kern w:val="2"/>
          <w:sz w:val="32"/>
          <w:szCs w:val="32"/>
        </w:rPr>
        <w:t xml:space="preserve">： </w:t>
      </w:r>
    </w:p>
    <w:p w:rsidR="000706D5" w:rsidRPr="000706D5" w:rsidRDefault="000706D5" w:rsidP="000706D5">
      <w:pPr>
        <w:widowControl w:val="0"/>
        <w:numPr>
          <w:ilvl w:val="1"/>
          <w:numId w:val="19"/>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制定火灾、爆炸等事故预案，定期演练。 </w:t>
      </w:r>
    </w:p>
    <w:p w:rsidR="000706D5" w:rsidRPr="000706D5" w:rsidRDefault="000706D5" w:rsidP="000706D5">
      <w:pPr>
        <w:widowControl w:val="0"/>
        <w:numPr>
          <w:ilvl w:val="1"/>
          <w:numId w:val="19"/>
        </w:numPr>
        <w:adjustRightInd/>
        <w:snapToGrid/>
        <w:spacing w:after="0"/>
        <w:jc w:val="both"/>
        <w:rPr>
          <w:rFonts w:ascii="Calibri" w:eastAsia="宋体" w:hAnsi="Calibri" w:cs="Times New Roman"/>
          <w:color w:val="000000"/>
          <w:kern w:val="2"/>
          <w:sz w:val="32"/>
          <w:szCs w:val="32"/>
        </w:rPr>
      </w:pPr>
      <w:r w:rsidRPr="000706D5">
        <w:rPr>
          <w:rFonts w:ascii="仿宋" w:eastAsia="仿宋" w:hAnsi="仿宋" w:cs="仿宋" w:hint="eastAsia"/>
          <w:color w:val="000000"/>
          <w:kern w:val="2"/>
          <w:sz w:val="32"/>
          <w:szCs w:val="32"/>
        </w:rPr>
        <w:t>回收期间安排专人巡查，确保24小时监控。</w:t>
      </w:r>
      <w:r w:rsidRPr="000706D5">
        <w:rPr>
          <w:rFonts w:ascii="微软雅黑" w:hAnsi="微软雅黑" w:cs="Times New Roman" w:hint="eastAsia"/>
          <w:color w:val="000000"/>
          <w:kern w:val="2"/>
          <w:sz w:val="32"/>
          <w:szCs w:val="32"/>
        </w:rPr>
        <w:t xml:space="preserve"> </w:t>
      </w:r>
    </w:p>
    <w:p w:rsidR="000706D5" w:rsidRPr="000706D5" w:rsidRDefault="000706D5" w:rsidP="000706D5">
      <w:pPr>
        <w:keepNext/>
        <w:keepLines/>
        <w:widowControl w:val="0"/>
        <w:adjustRightInd/>
        <w:snapToGrid/>
        <w:spacing w:after="0"/>
        <w:jc w:val="both"/>
        <w:outlineLvl w:val="1"/>
        <w:rPr>
          <w:rFonts w:ascii="黑体" w:eastAsia="黑体" w:hAnsi="黑体" w:cs="黑体"/>
          <w:b/>
          <w:bCs/>
          <w:color w:val="000000"/>
          <w:kern w:val="2"/>
          <w:sz w:val="32"/>
          <w:szCs w:val="32"/>
        </w:rPr>
      </w:pPr>
      <w:r w:rsidRPr="000706D5">
        <w:rPr>
          <w:rFonts w:ascii="黑体" w:eastAsia="黑体" w:hAnsi="黑体" w:cs="黑体" w:hint="eastAsia"/>
          <w:b/>
          <w:bCs/>
          <w:color w:val="000000"/>
          <w:kern w:val="2"/>
          <w:sz w:val="32"/>
          <w:szCs w:val="32"/>
        </w:rPr>
        <w:t>六、监督与评估</w:t>
      </w:r>
    </w:p>
    <w:p w:rsidR="000706D5" w:rsidRPr="000706D5" w:rsidRDefault="000706D5" w:rsidP="000706D5">
      <w:pPr>
        <w:widowControl w:val="0"/>
        <w:numPr>
          <w:ilvl w:val="0"/>
          <w:numId w:val="20"/>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b/>
          <w:color w:val="000000"/>
          <w:kern w:val="2"/>
          <w:sz w:val="32"/>
          <w:szCs w:val="32"/>
        </w:rPr>
        <w:t>数据统计</w:t>
      </w:r>
      <w:r w:rsidRPr="000706D5">
        <w:rPr>
          <w:rFonts w:ascii="仿宋" w:eastAsia="仿宋" w:hAnsi="仿宋" w:cs="仿宋" w:hint="eastAsia"/>
          <w:color w:val="000000"/>
          <w:kern w:val="2"/>
          <w:sz w:val="32"/>
          <w:szCs w:val="32"/>
        </w:rPr>
        <w:t xml:space="preserve">：每日汇总回收数量、种类及处置情况。 </w:t>
      </w:r>
    </w:p>
    <w:p w:rsidR="000706D5" w:rsidRPr="000706D5" w:rsidRDefault="000706D5" w:rsidP="000706D5">
      <w:pPr>
        <w:widowControl w:val="0"/>
        <w:numPr>
          <w:ilvl w:val="0"/>
          <w:numId w:val="20"/>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b/>
          <w:color w:val="000000"/>
          <w:kern w:val="2"/>
          <w:sz w:val="32"/>
          <w:szCs w:val="32"/>
        </w:rPr>
        <w:t>公众反馈</w:t>
      </w:r>
      <w:r w:rsidRPr="000706D5">
        <w:rPr>
          <w:rFonts w:ascii="仿宋" w:eastAsia="仿宋" w:hAnsi="仿宋" w:cs="仿宋" w:hint="eastAsia"/>
          <w:color w:val="000000"/>
          <w:kern w:val="2"/>
          <w:sz w:val="32"/>
          <w:szCs w:val="32"/>
        </w:rPr>
        <w:t xml:space="preserve">：通过问卷调查收集意见，优化流程。 </w:t>
      </w:r>
    </w:p>
    <w:p w:rsidR="000706D5" w:rsidRPr="000706D5" w:rsidRDefault="000706D5" w:rsidP="000706D5">
      <w:pPr>
        <w:widowControl w:val="0"/>
        <w:numPr>
          <w:ilvl w:val="0"/>
          <w:numId w:val="20"/>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b/>
          <w:color w:val="000000"/>
          <w:kern w:val="2"/>
          <w:sz w:val="32"/>
          <w:szCs w:val="32"/>
        </w:rPr>
        <w:t>考核机制</w:t>
      </w:r>
      <w:r w:rsidRPr="000706D5">
        <w:rPr>
          <w:rFonts w:ascii="仿宋" w:eastAsia="仿宋" w:hAnsi="仿宋" w:cs="仿宋" w:hint="eastAsia"/>
          <w:color w:val="000000"/>
          <w:kern w:val="2"/>
          <w:sz w:val="32"/>
          <w:szCs w:val="32"/>
        </w:rPr>
        <w:t xml:space="preserve">：将回收工作纳入区县安全生产考核指标。 </w:t>
      </w:r>
    </w:p>
    <w:p w:rsidR="000706D5" w:rsidRPr="000706D5" w:rsidRDefault="000706D5" w:rsidP="000706D5">
      <w:pPr>
        <w:keepNext/>
        <w:keepLines/>
        <w:widowControl w:val="0"/>
        <w:adjustRightInd/>
        <w:snapToGrid/>
        <w:spacing w:after="0"/>
        <w:jc w:val="both"/>
        <w:outlineLvl w:val="1"/>
        <w:rPr>
          <w:rFonts w:ascii="黑体" w:eastAsia="黑体" w:hAnsi="黑体" w:cs="黑体"/>
          <w:b/>
          <w:bCs/>
          <w:color w:val="000000"/>
          <w:kern w:val="2"/>
          <w:sz w:val="32"/>
          <w:szCs w:val="32"/>
        </w:rPr>
      </w:pPr>
      <w:r w:rsidRPr="000706D5">
        <w:rPr>
          <w:rFonts w:ascii="黑体" w:eastAsia="黑体" w:hAnsi="黑体" w:cs="黑体" w:hint="eastAsia"/>
          <w:b/>
          <w:bCs/>
          <w:color w:val="000000"/>
          <w:kern w:val="2"/>
          <w:sz w:val="32"/>
          <w:szCs w:val="32"/>
        </w:rPr>
        <w:t>七、附则</w:t>
      </w:r>
    </w:p>
    <w:p w:rsidR="000706D5" w:rsidRPr="000706D5" w:rsidRDefault="000706D5" w:rsidP="000706D5">
      <w:pPr>
        <w:widowControl w:val="0"/>
        <w:numPr>
          <w:ilvl w:val="0"/>
          <w:numId w:val="21"/>
        </w:numPr>
        <w:adjustRightInd/>
        <w:snapToGrid/>
        <w:spacing w:after="0"/>
        <w:jc w:val="both"/>
        <w:rPr>
          <w:rFonts w:ascii="仿宋" w:eastAsia="仿宋" w:hAnsi="仿宋" w:cs="仿宋"/>
          <w:color w:val="000000"/>
          <w:kern w:val="2"/>
          <w:sz w:val="32"/>
          <w:szCs w:val="32"/>
        </w:rPr>
      </w:pPr>
      <w:r w:rsidRPr="000706D5">
        <w:rPr>
          <w:rFonts w:ascii="仿宋" w:eastAsia="仿宋" w:hAnsi="仿宋" w:cs="仿宋" w:hint="eastAsia"/>
          <w:color w:val="000000"/>
          <w:kern w:val="2"/>
          <w:sz w:val="32"/>
          <w:szCs w:val="32"/>
        </w:rPr>
        <w:t xml:space="preserve">本方案自发布之日起实施，有效期至下一销售季前。 </w:t>
      </w:r>
    </w:p>
    <w:p w:rsidR="000706D5" w:rsidRPr="000706D5" w:rsidRDefault="000706D5" w:rsidP="000706D5">
      <w:pPr>
        <w:widowControl w:val="0"/>
        <w:numPr>
          <w:ilvl w:val="0"/>
          <w:numId w:val="21"/>
        </w:numPr>
        <w:adjustRightInd/>
        <w:snapToGrid/>
        <w:spacing w:after="0"/>
        <w:jc w:val="both"/>
        <w:rPr>
          <w:rFonts w:ascii="仿宋" w:eastAsia="仿宋" w:hAnsi="仿宋" w:cs="仿宋"/>
          <w:b/>
          <w:kern w:val="2"/>
          <w:sz w:val="32"/>
          <w:szCs w:val="32"/>
        </w:rPr>
      </w:pPr>
      <w:r w:rsidRPr="000706D5">
        <w:rPr>
          <w:rFonts w:ascii="仿宋" w:eastAsia="仿宋" w:hAnsi="仿宋" w:cs="仿宋" w:hint="eastAsia"/>
          <w:color w:val="000000"/>
          <w:kern w:val="2"/>
          <w:sz w:val="32"/>
          <w:szCs w:val="32"/>
        </w:rPr>
        <w:t xml:space="preserve">各区县可根据实际调整细则，报市级工作小组备案。 </w:t>
      </w:r>
    </w:p>
    <w:p w:rsidR="000706D5" w:rsidRPr="000706D5" w:rsidRDefault="000706D5" w:rsidP="000706D5">
      <w:pPr>
        <w:widowControl w:val="0"/>
        <w:adjustRightInd/>
        <w:snapToGrid/>
        <w:spacing w:after="0"/>
        <w:jc w:val="both"/>
        <w:rPr>
          <w:rFonts w:ascii="仿宋" w:eastAsia="仿宋" w:hAnsi="仿宋" w:cs="仿宋"/>
          <w:b/>
          <w:kern w:val="2"/>
          <w:sz w:val="32"/>
          <w:szCs w:val="32"/>
        </w:rPr>
      </w:pPr>
      <w:r w:rsidRPr="000706D5">
        <w:rPr>
          <w:rFonts w:ascii="仿宋" w:eastAsia="仿宋" w:hAnsi="仿宋" w:cs="仿宋" w:hint="eastAsia"/>
          <w:b/>
          <w:kern w:val="2"/>
          <w:sz w:val="32"/>
          <w:szCs w:val="32"/>
        </w:rPr>
        <w:t>（方案制定单位：大同市云州区兆丰烟花有限公司）</w:t>
      </w:r>
    </w:p>
    <w:p w:rsidR="000706D5" w:rsidRPr="000706D5" w:rsidRDefault="000706D5" w:rsidP="000706D5">
      <w:pPr>
        <w:widowControl w:val="0"/>
        <w:adjustRightInd/>
        <w:snapToGrid/>
        <w:spacing w:after="0"/>
        <w:jc w:val="both"/>
        <w:rPr>
          <w:rFonts w:ascii="仿宋" w:eastAsia="仿宋" w:hAnsi="仿宋" w:cs="仿宋"/>
          <w:kern w:val="2"/>
          <w:sz w:val="32"/>
          <w:szCs w:val="32"/>
        </w:rPr>
      </w:pPr>
      <w:r w:rsidRPr="000706D5">
        <w:rPr>
          <w:rFonts w:ascii="仿宋" w:eastAsia="仿宋" w:hAnsi="仿宋" w:cs="仿宋" w:hint="eastAsia"/>
          <w:b/>
          <w:kern w:val="2"/>
          <w:sz w:val="32"/>
          <w:szCs w:val="32"/>
        </w:rPr>
        <w:t>（2026年1月10日）</w:t>
      </w:r>
      <w:r w:rsidRPr="000706D5">
        <w:rPr>
          <w:rFonts w:ascii="仿宋" w:eastAsia="仿宋" w:hAnsi="仿宋" w:cs="仿宋" w:hint="eastAsia"/>
          <w:kern w:val="2"/>
          <w:sz w:val="32"/>
          <w:szCs w:val="32"/>
        </w:rPr>
        <w:t xml:space="preserve"> </w:t>
      </w:r>
    </w:p>
    <w:p w:rsidR="004358AB" w:rsidRDefault="004358AB" w:rsidP="00D31D50">
      <w:pPr>
        <w:spacing w:line="220" w:lineRule="atLeast"/>
      </w:pPr>
      <w:bookmarkStart w:id="0" w:name="_GoBack"/>
      <w:bookmarkEnd w:id="0"/>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75B" w:rsidRDefault="001B175B" w:rsidP="000706D5">
      <w:pPr>
        <w:spacing w:after="0"/>
      </w:pPr>
      <w:r>
        <w:separator/>
      </w:r>
    </w:p>
  </w:endnote>
  <w:endnote w:type="continuationSeparator" w:id="0">
    <w:p w:rsidR="001B175B" w:rsidRDefault="001B175B" w:rsidP="000706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75B" w:rsidRDefault="001B175B" w:rsidP="000706D5">
      <w:pPr>
        <w:spacing w:after="0"/>
      </w:pPr>
      <w:r>
        <w:separator/>
      </w:r>
    </w:p>
  </w:footnote>
  <w:footnote w:type="continuationSeparator" w:id="0">
    <w:p w:rsidR="001B175B" w:rsidRDefault="001B175B" w:rsidP="000706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39341B"/>
    <w:multiLevelType w:val="multilevel"/>
    <w:tmpl w:val="9239341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9C8AC8EF"/>
    <w:multiLevelType w:val="multilevel"/>
    <w:tmpl w:val="9C8AC8EF"/>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B0F1ACD9"/>
    <w:multiLevelType w:val="multilevel"/>
    <w:tmpl w:val="B0F1ACD9"/>
    <w:lvl w:ilvl="0">
      <w:start w:val="1"/>
      <w:numFmt w:val="decimal"/>
      <w:lvlText w:val="%1."/>
      <w:lvlJc w:val="left"/>
      <w:pPr>
        <w:ind w:left="440" w:hanging="440"/>
      </w:p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B5E306ED"/>
    <w:multiLevelType w:val="multilevel"/>
    <w:tmpl w:val="B5E306ED"/>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BF205925"/>
    <w:multiLevelType w:val="multilevel"/>
    <w:tmpl w:val="BF205925"/>
    <w:lvl w:ilvl="0">
      <w:start w:val="2"/>
      <w:numFmt w:val="decimal"/>
      <w:lvlText w:val="%1."/>
      <w:lvlJc w:val="left"/>
      <w:pPr>
        <w:ind w:left="440" w:hanging="440"/>
      </w:p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C8879AEF"/>
    <w:multiLevelType w:val="multilevel"/>
    <w:tmpl w:val="C8879AEF"/>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CF092B84"/>
    <w:multiLevelType w:val="multilevel"/>
    <w:tmpl w:val="CF092B84"/>
    <w:lvl w:ilvl="0">
      <w:start w:val="1"/>
      <w:numFmt w:val="decimal"/>
      <w:lvlText w:val="%1."/>
      <w:lvlJc w:val="left"/>
      <w:pPr>
        <w:ind w:left="440" w:hanging="440"/>
      </w:p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D7F9FE59"/>
    <w:multiLevelType w:val="multilevel"/>
    <w:tmpl w:val="D7F9FE59"/>
    <w:lvl w:ilvl="0">
      <w:start w:val="3"/>
      <w:numFmt w:val="decimal"/>
      <w:lvlText w:val="%1."/>
      <w:lvlJc w:val="left"/>
      <w:pPr>
        <w:ind w:left="440" w:hanging="440"/>
      </w:p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DCBA6B53"/>
    <w:multiLevelType w:val="multilevel"/>
    <w:tmpl w:val="DCBA6B53"/>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F4B5D9F5"/>
    <w:multiLevelType w:val="multilevel"/>
    <w:tmpl w:val="F4B5D9F5"/>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0053208E"/>
    <w:multiLevelType w:val="multilevel"/>
    <w:tmpl w:val="0053208E"/>
    <w:lvl w:ilvl="0">
      <w:start w:val="1"/>
      <w:numFmt w:val="decimal"/>
      <w:lvlText w:val="%1."/>
      <w:lvlJc w:val="left"/>
      <w:pPr>
        <w:ind w:left="440" w:hanging="440"/>
      </w:p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248C179"/>
    <w:multiLevelType w:val="multilevel"/>
    <w:tmpl w:val="0248C179"/>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3D62ECE"/>
    <w:multiLevelType w:val="multilevel"/>
    <w:tmpl w:val="03D62ECE"/>
    <w:lvl w:ilvl="0">
      <w:start w:val="1"/>
      <w:numFmt w:val="decimal"/>
      <w:lvlText w:val="%1."/>
      <w:lvlJc w:val="left"/>
      <w:pPr>
        <w:ind w:left="440" w:hanging="440"/>
      </w:p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2470EC97"/>
    <w:multiLevelType w:val="multilevel"/>
    <w:tmpl w:val="2470EC97"/>
    <w:lvl w:ilvl="0">
      <w:start w:val="2"/>
      <w:numFmt w:val="decimal"/>
      <w:lvlText w:val="%1."/>
      <w:lvlJc w:val="left"/>
      <w:pPr>
        <w:ind w:left="440" w:hanging="440"/>
      </w:p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25B654F3"/>
    <w:multiLevelType w:val="multilevel"/>
    <w:tmpl w:val="25B654F3"/>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A8F537B"/>
    <w:multiLevelType w:val="multilevel"/>
    <w:tmpl w:val="2A8F537B"/>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4D4DC07F"/>
    <w:multiLevelType w:val="multilevel"/>
    <w:tmpl w:val="4D4DC07F"/>
    <w:lvl w:ilvl="0">
      <w:start w:val="1"/>
      <w:numFmt w:val="decimal"/>
      <w:lvlText w:val="%1."/>
      <w:lvlJc w:val="left"/>
      <w:pPr>
        <w:ind w:left="440" w:hanging="440"/>
      </w:p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9ADCABA"/>
    <w:multiLevelType w:val="multilevel"/>
    <w:tmpl w:val="59ADCABA"/>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A241D34"/>
    <w:multiLevelType w:val="multilevel"/>
    <w:tmpl w:val="5A241D34"/>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72183CF9"/>
    <w:multiLevelType w:val="multilevel"/>
    <w:tmpl w:val="72183CF9"/>
    <w:lvl w:ilvl="0">
      <w:start w:val="2"/>
      <w:numFmt w:val="decimal"/>
      <w:lvlText w:val="%1."/>
      <w:lvlJc w:val="left"/>
      <w:pPr>
        <w:ind w:left="440" w:hanging="440"/>
      </w:p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7C246926"/>
    <w:multiLevelType w:val="multilevel"/>
    <w:tmpl w:val="7C246926"/>
    <w:lvl w:ilvl="0">
      <w:start w:val="1"/>
      <w:numFmt w:val="decimal"/>
      <w:lvlText w:val="%1."/>
      <w:lvlJc w:val="left"/>
      <w:pPr>
        <w:ind w:left="440" w:hanging="440"/>
      </w:p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10"/>
  </w:num>
  <w:num w:numId="2">
    <w:abstractNumId w:val="6"/>
  </w:num>
  <w:num w:numId="3">
    <w:abstractNumId w:val="17"/>
  </w:num>
  <w:num w:numId="4">
    <w:abstractNumId w:val="4"/>
  </w:num>
  <w:num w:numId="5">
    <w:abstractNumId w:val="3"/>
  </w:num>
  <w:num w:numId="6">
    <w:abstractNumId w:val="12"/>
  </w:num>
  <w:num w:numId="7">
    <w:abstractNumId w:val="14"/>
  </w:num>
  <w:num w:numId="8">
    <w:abstractNumId w:val="19"/>
  </w:num>
  <w:num w:numId="9">
    <w:abstractNumId w:val="11"/>
  </w:num>
  <w:num w:numId="10">
    <w:abstractNumId w:val="0"/>
  </w:num>
  <w:num w:numId="11">
    <w:abstractNumId w:val="15"/>
  </w:num>
  <w:num w:numId="12">
    <w:abstractNumId w:val="18"/>
  </w:num>
  <w:num w:numId="13">
    <w:abstractNumId w:val="5"/>
  </w:num>
  <w:num w:numId="14">
    <w:abstractNumId w:val="16"/>
  </w:num>
  <w:num w:numId="15">
    <w:abstractNumId w:val="9"/>
  </w:num>
  <w:num w:numId="16">
    <w:abstractNumId w:val="13"/>
  </w:num>
  <w:num w:numId="17">
    <w:abstractNumId w:val="8"/>
  </w:num>
  <w:num w:numId="18">
    <w:abstractNumId w:val="7"/>
  </w:num>
  <w:num w:numId="19">
    <w:abstractNumId w:val="1"/>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706D5"/>
    <w:rsid w:val="001B175B"/>
    <w:rsid w:val="00323B43"/>
    <w:rsid w:val="003D37D8"/>
    <w:rsid w:val="00426133"/>
    <w:rsid w:val="004358AB"/>
    <w:rsid w:val="008B7726"/>
    <w:rsid w:val="00D31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82CD1D-0D67-4F0A-B2AB-BC47E74E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06D5"/>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0706D5"/>
    <w:rPr>
      <w:rFonts w:ascii="Tahoma" w:hAnsi="Tahoma"/>
      <w:sz w:val="18"/>
      <w:szCs w:val="18"/>
    </w:rPr>
  </w:style>
  <w:style w:type="paragraph" w:styleId="a5">
    <w:name w:val="footer"/>
    <w:basedOn w:val="a"/>
    <w:link w:val="a6"/>
    <w:uiPriority w:val="99"/>
    <w:unhideWhenUsed/>
    <w:rsid w:val="000706D5"/>
    <w:pPr>
      <w:tabs>
        <w:tab w:val="center" w:pos="4153"/>
        <w:tab w:val="right" w:pos="8306"/>
      </w:tabs>
    </w:pPr>
    <w:rPr>
      <w:sz w:val="18"/>
      <w:szCs w:val="18"/>
    </w:rPr>
  </w:style>
  <w:style w:type="character" w:customStyle="1" w:styleId="a6">
    <w:name w:val="页脚 字符"/>
    <w:basedOn w:val="a0"/>
    <w:link w:val="a5"/>
    <w:uiPriority w:val="99"/>
    <w:rsid w:val="000706D5"/>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2026-01-12T08:40:00Z</dcterms:modified>
</cp:coreProperties>
</file>