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70EA6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天镇县城市人防工程专项规划</w:t>
      </w:r>
      <w:r>
        <w:rPr>
          <w:rFonts w:hint="eastAsia" w:ascii="仿宋" w:hAnsi="仿宋" w:eastAsia="仿宋" w:cs="仿宋"/>
          <w:sz w:val="32"/>
          <w:szCs w:val="32"/>
        </w:rPr>
        <w:t>编制项目遴选评分细则</w:t>
      </w:r>
    </w:p>
    <w:p w14:paraId="47AEED9C">
      <w:pPr>
        <w:rPr>
          <w:rFonts w:hint="eastAsia"/>
          <w:sz w:val="32"/>
          <w:szCs w:val="32"/>
        </w:rPr>
      </w:pPr>
    </w:p>
    <w:p w14:paraId="7DF2BD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评分项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分值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评分标准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 w14:paraId="378E14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228BC5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一、资质与业绩（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15</w:t>
      </w:r>
      <w:r>
        <w:rPr>
          <w:rFonts w:hint="eastAsia" w:ascii="黑体" w:hAnsi="黑体" w:eastAsia="黑体" w:cs="黑体"/>
          <w:sz w:val="32"/>
          <w:szCs w:val="32"/>
        </w:rPr>
        <w:t>分）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</w:p>
    <w:p w14:paraId="291EB1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方正公文楷体" w:hAnsi="方正公文楷体" w:eastAsia="方正公文楷体" w:cs="方正公文楷体"/>
          <w:sz w:val="32"/>
          <w:szCs w:val="32"/>
        </w:rPr>
        <w:t>1.1 单位资质</w:t>
      </w:r>
      <w:r>
        <w:rPr>
          <w:rFonts w:hint="eastAsia" w:ascii="方正公文楷体" w:hAnsi="方正公文楷体" w:eastAsia="方正公文楷体" w:cs="方正公文楷体"/>
          <w:sz w:val="32"/>
          <w:szCs w:val="32"/>
          <w:lang w:val="en-US" w:eastAsia="zh-CN"/>
        </w:rPr>
        <w:t>5</w:t>
      </w:r>
      <w:r>
        <w:rPr>
          <w:rFonts w:hint="eastAsia" w:ascii="方正公文楷体" w:hAnsi="方正公文楷体" w:eastAsia="方正公文楷体" w:cs="方正公文楷体"/>
          <w:sz w:val="32"/>
          <w:szCs w:val="32"/>
        </w:rPr>
        <w:t>分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5E08D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具备城乡规划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乙</w:t>
      </w:r>
      <w:r>
        <w:rPr>
          <w:rFonts w:hint="eastAsia" w:ascii="仿宋" w:hAnsi="仿宋" w:eastAsia="仿宋" w:cs="仿宋"/>
          <w:sz w:val="32"/>
          <w:szCs w:val="32"/>
        </w:rPr>
        <w:t>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及以上</w:t>
      </w:r>
      <w:r>
        <w:rPr>
          <w:rFonts w:hint="eastAsia" w:ascii="仿宋" w:hAnsi="仿宋" w:eastAsia="仿宋" w:cs="仿宋"/>
          <w:sz w:val="32"/>
          <w:szCs w:val="32"/>
        </w:rPr>
        <w:t>资质得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分。</w:t>
      </w:r>
    </w:p>
    <w:p w14:paraId="248E6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方正公文楷体" w:hAnsi="方正公文楷体" w:eastAsia="方正公文楷体" w:cs="方正公文楷体"/>
          <w:sz w:val="32"/>
          <w:szCs w:val="32"/>
        </w:rPr>
        <w:t>1.2 项目负责人资历</w:t>
      </w:r>
      <w:r>
        <w:rPr>
          <w:rFonts w:hint="eastAsia" w:ascii="方正公文楷体" w:hAnsi="方正公文楷体" w:eastAsia="方正公文楷体" w:cs="方正公文楷体"/>
          <w:sz w:val="32"/>
          <w:szCs w:val="32"/>
          <w:lang w:val="en-US" w:eastAsia="zh-CN"/>
        </w:rPr>
        <w:t>5</w:t>
      </w:r>
      <w:r>
        <w:rPr>
          <w:rFonts w:hint="eastAsia" w:ascii="方正公文楷体" w:hAnsi="方正公文楷体" w:eastAsia="方正公文楷体" w:cs="方正公文楷体"/>
          <w:sz w:val="32"/>
          <w:szCs w:val="32"/>
        </w:rPr>
        <w:t>分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6084B4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具备城乡规划项目统筹编制能力，满足下列任一条件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得5分</w:t>
      </w:r>
      <w:r>
        <w:rPr>
          <w:rFonts w:hint="eastAsia" w:ascii="仿宋" w:hAnsi="仿宋" w:eastAsia="仿宋" w:cs="仿宋"/>
          <w:sz w:val="32"/>
          <w:szCs w:val="32"/>
        </w:rPr>
        <w:t>：取得城乡规划类高级职称；持有注册城乡规划师证书；主持过同类专项规划项目。</w:t>
      </w:r>
    </w:p>
    <w:p w14:paraId="13085E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公文楷体" w:hAnsi="方正公文楷体" w:eastAsia="方正公文楷体" w:cs="方正公文楷体"/>
          <w:sz w:val="32"/>
          <w:szCs w:val="32"/>
        </w:rPr>
      </w:pPr>
      <w:r>
        <w:rPr>
          <w:rFonts w:hint="eastAsia" w:ascii="方正公文楷体" w:hAnsi="方正公文楷体" w:eastAsia="方正公文楷体" w:cs="方正公文楷体"/>
          <w:sz w:val="32"/>
          <w:szCs w:val="32"/>
        </w:rPr>
        <w:t>1.3 同类项目业绩</w:t>
      </w:r>
      <w:r>
        <w:rPr>
          <w:rFonts w:hint="eastAsia" w:ascii="方正公文楷体" w:hAnsi="方正公文楷体" w:eastAsia="方正公文楷体" w:cs="方正公文楷体"/>
          <w:sz w:val="32"/>
          <w:szCs w:val="32"/>
          <w:lang w:val="en-US" w:eastAsia="zh-CN"/>
        </w:rPr>
        <w:t>5</w:t>
      </w:r>
      <w:r>
        <w:rPr>
          <w:rFonts w:hint="eastAsia" w:ascii="方正公文楷体" w:hAnsi="方正公文楷体" w:eastAsia="方正公文楷体" w:cs="方正公文楷体"/>
          <w:sz w:val="32"/>
          <w:szCs w:val="32"/>
        </w:rPr>
        <w:t>分</w:t>
      </w:r>
    </w:p>
    <w:p w14:paraId="4EECE2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sz w:val="32"/>
          <w:szCs w:val="32"/>
        </w:rPr>
        <w:t>年内承担过国土空间规划、各类专项规划或城乡相关规划编制类项目均予以认定为有效业绩，业绩认定以合同关键页（含合同首页、金额页、签署盖章页）为佐证材料，材料不全不予计分；每提供1项符合认定标准的完整有效业绩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分，不区分项目规模大小，累计计分最高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分。</w:t>
      </w:r>
      <w:bookmarkStart w:id="0" w:name="_GoBack"/>
      <w:bookmarkEnd w:id="0"/>
    </w:p>
    <w:p w14:paraId="61CC38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二、技术方案（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60</w:t>
      </w:r>
      <w:r>
        <w:rPr>
          <w:rFonts w:hint="eastAsia" w:ascii="黑体" w:hAnsi="黑体" w:eastAsia="黑体" w:cs="黑体"/>
          <w:sz w:val="32"/>
          <w:szCs w:val="32"/>
        </w:rPr>
        <w:t>分）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</w:p>
    <w:p w14:paraId="73AAAB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方正公文楷体" w:hAnsi="方正公文楷体" w:eastAsia="方正公文楷体" w:cs="方正公文楷体"/>
          <w:sz w:val="32"/>
          <w:szCs w:val="32"/>
        </w:rPr>
        <w:t>2.1 对项目理解与现状分析10分</w:t>
      </w:r>
    </w:p>
    <w:p w14:paraId="294E00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对天镇县地形地貌、人口分布、既有避难资源、灾害风险等理解深入，分析透彻，得8-10分；理解基本准确得5-7分；存在明显偏差得0-4分。</w:t>
      </w:r>
    </w:p>
    <w:p w14:paraId="109ED2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公文楷体" w:hAnsi="方正公文楷体" w:eastAsia="方正公文楷体" w:cs="方正公文楷体"/>
          <w:sz w:val="32"/>
          <w:szCs w:val="32"/>
        </w:rPr>
      </w:pPr>
      <w:r>
        <w:rPr>
          <w:rFonts w:hint="eastAsia" w:ascii="方正公文楷体" w:hAnsi="方正公文楷体" w:eastAsia="方正公文楷体" w:cs="方正公文楷体"/>
          <w:sz w:val="32"/>
          <w:szCs w:val="32"/>
        </w:rPr>
        <w:t>2.2 规划思路与技术路线</w:t>
      </w:r>
      <w:r>
        <w:rPr>
          <w:rFonts w:hint="eastAsia" w:ascii="方正公文楷体" w:hAnsi="方正公文楷体" w:eastAsia="方正公文楷体" w:cs="方正公文楷体"/>
          <w:sz w:val="32"/>
          <w:szCs w:val="32"/>
          <w:lang w:val="en-US" w:eastAsia="zh-CN"/>
        </w:rPr>
        <w:t>20</w:t>
      </w:r>
      <w:r>
        <w:rPr>
          <w:rFonts w:hint="eastAsia" w:ascii="方正公文楷体" w:hAnsi="方正公文楷体" w:eastAsia="方正公文楷体" w:cs="方正公文楷体"/>
          <w:sz w:val="32"/>
          <w:szCs w:val="32"/>
        </w:rPr>
        <w:t>分</w:t>
      </w:r>
    </w:p>
    <w:p w14:paraId="0E6953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规划思路清晰，技术路线科学、合理，符合国家及地方相关标准，可操作性强，得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"/>
          <w:sz w:val="32"/>
          <w:szCs w:val="32"/>
        </w:rPr>
        <w:t>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分；思路基本可行得8-1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分；思路模糊或存在缺陷得0-7分。</w:t>
      </w:r>
    </w:p>
    <w:p w14:paraId="4AA386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公文楷体" w:hAnsi="方正公文楷体" w:eastAsia="方正公文楷体" w:cs="方正公文楷体"/>
          <w:sz w:val="32"/>
          <w:szCs w:val="32"/>
        </w:rPr>
      </w:pPr>
      <w:r>
        <w:rPr>
          <w:rFonts w:hint="eastAsia" w:ascii="方正公文楷体" w:hAnsi="方正公文楷体" w:eastAsia="方正公文楷体" w:cs="方正公文楷体"/>
          <w:sz w:val="32"/>
          <w:szCs w:val="32"/>
        </w:rPr>
        <w:t>2.3 成果内容与深度1</w:t>
      </w:r>
      <w:r>
        <w:rPr>
          <w:rFonts w:hint="eastAsia" w:ascii="方正公文楷体" w:hAnsi="方正公文楷体" w:eastAsia="方正公文楷体" w:cs="方正公文楷体"/>
          <w:sz w:val="32"/>
          <w:szCs w:val="32"/>
          <w:lang w:val="en-US" w:eastAsia="zh-CN"/>
        </w:rPr>
        <w:t>5</w:t>
      </w:r>
      <w:r>
        <w:rPr>
          <w:rFonts w:hint="eastAsia" w:ascii="方正公文楷体" w:hAnsi="方正公文楷体" w:eastAsia="方正公文楷体" w:cs="方正公文楷体"/>
          <w:sz w:val="32"/>
          <w:szCs w:val="32"/>
        </w:rPr>
        <w:t>分</w:t>
      </w:r>
    </w:p>
    <w:p w14:paraId="4C2836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成果体系完整，内容涵盖选址、布局、设施配置、平急转换、实施保障等关键环节，深度符合规范要求，得8-1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分；基本完整得5-7分；内容缺失较多得0-4分。</w:t>
      </w:r>
    </w:p>
    <w:p w14:paraId="63467A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方正公文楷体" w:hAnsi="方正公文楷体" w:eastAsia="方正公文楷体" w:cs="方正公文楷体"/>
          <w:sz w:val="32"/>
          <w:szCs w:val="32"/>
        </w:rPr>
        <w:t>2.4 进度计划与人员保障1</w:t>
      </w:r>
      <w:r>
        <w:rPr>
          <w:rFonts w:hint="eastAsia" w:ascii="方正公文楷体" w:hAnsi="方正公文楷体" w:eastAsia="方正公文楷体" w:cs="方正公文楷体"/>
          <w:sz w:val="32"/>
          <w:szCs w:val="32"/>
          <w:lang w:val="en-US" w:eastAsia="zh-CN"/>
        </w:rPr>
        <w:t>5</w:t>
      </w:r>
      <w:r>
        <w:rPr>
          <w:rFonts w:hint="eastAsia" w:ascii="方正公文楷体" w:hAnsi="方正公文楷体" w:eastAsia="方正公文楷体" w:cs="方正公文楷体"/>
          <w:sz w:val="32"/>
          <w:szCs w:val="32"/>
        </w:rPr>
        <w:t>分</w:t>
      </w:r>
    </w:p>
    <w:p w14:paraId="23740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进度安排合理，各阶段任务明确；项目组人员专业结构合理，配备充足，得8-1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分；基本满足要求得5-7分；安排不当或人员不足得0-4分。</w:t>
      </w:r>
    </w:p>
    <w:p w14:paraId="6799253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报价（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5分）</w:t>
      </w:r>
    </w:p>
    <w:p w14:paraId="338AFD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以所有有效报价的平均值为基准价。报价等于基准价的得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5分；每高于基准价1%扣0.5分，每低于基准价1%扣0.25分，扣完为止。</w:t>
      </w:r>
    </w:p>
    <w:p w14:paraId="632267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说明：</w:t>
      </w:r>
      <w:r>
        <w:rPr>
          <w:rFonts w:hint="eastAsia" w:ascii="仿宋" w:hAnsi="仿宋" w:eastAsia="仿宋" w:cs="仿宋"/>
          <w:sz w:val="32"/>
          <w:szCs w:val="32"/>
        </w:rPr>
        <w:t>按得分由高到低确定中选单位。若得分相同，优先选择技术方案得分高者。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77A1695-E6D3-48D5-A13F-F42A3CDD965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608922F-53B3-4CC6-BD68-D3437DA95B36}"/>
  </w:font>
  <w:font w:name="方正公文楷体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59211559-4CE4-4CB8-BD39-7018915D6CD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8F17AC"/>
    <w:multiLevelType w:val="singleLevel"/>
    <w:tmpl w:val="0C8F17AC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9259F3"/>
    <w:rsid w:val="07CA4C73"/>
    <w:rsid w:val="082422EC"/>
    <w:rsid w:val="1BF62D17"/>
    <w:rsid w:val="205E01F7"/>
    <w:rsid w:val="206B6ABE"/>
    <w:rsid w:val="2132230B"/>
    <w:rsid w:val="24480435"/>
    <w:rsid w:val="24831FDA"/>
    <w:rsid w:val="2886146E"/>
    <w:rsid w:val="2ADB3DDF"/>
    <w:rsid w:val="2FB725D1"/>
    <w:rsid w:val="37A95DA4"/>
    <w:rsid w:val="389259F3"/>
    <w:rsid w:val="3F0D09C6"/>
    <w:rsid w:val="40900564"/>
    <w:rsid w:val="41792E05"/>
    <w:rsid w:val="42B37AD7"/>
    <w:rsid w:val="45C767DD"/>
    <w:rsid w:val="49BE750D"/>
    <w:rsid w:val="5BD97373"/>
    <w:rsid w:val="5CD34BA6"/>
    <w:rsid w:val="5F61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66b2b209-00d7-42a0-b809-b3131d8617ee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294E00B1</paraID>
      <start>38</start>
      <end>39</end>
      <status>unmodified</status>
      <modifiedWord/>
      <trackRevisions>false</trackRevisions>
    </reviewItem>
    <reviewItem>
      <errorID>15132fa7-ddc5-4a90-bf71-3f116a4b0130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4C283610</paraID>
      <start>59</start>
      <end>60</end>
      <status>unmodified</status>
      <modifiedWord/>
      <trackRevisions>false</trackRevisions>
    </reviewItem>
    <reviewItem>
      <errorID>3b966350-3d67-44e1-982a-4e5e63e3f271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23740644</paraID>
      <start>34</start>
      <end>35</end>
      <status>unmodified</status>
      <modifiedWord/>
      <trackRevisions>false</trackRevisions>
    </reviewItem>
    <reviewItem>
      <errorID>828a8372-33f2-43ad-91fe-af3f755ce4d1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23740644</paraID>
      <start>47</start>
      <end>48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94e934f-ae2d-4a55-89e9-aee8c954c1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711</Words>
  <Characters>770</Characters>
  <Lines>0</Lines>
  <Paragraphs>0</Paragraphs>
  <TotalTime>0</TotalTime>
  <ScaleCrop>false</ScaleCrop>
  <LinksUpToDate>false</LinksUpToDate>
  <CharactersWithSpaces>787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2026-03-30T02:26:00Z</dcterms:created>
  <dc:creator>晨曦</dc:creator>
  <cp:lastModifiedBy>郭姗姗</cp:lastModifiedBy>
  <dcterms:modified xsi:type="dcterms:W3CDTF">2026-06-24T07:54:49Z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821DE650046B4471BC692F5DA9223B32_13</vt:lpwstr>
  </property>
  <property fmtid="{D5CDD505-2E9C-101B-9397-08002B2CF9AE}" pid="4" name="KSOTemplateDocerSaveRecord">
    <vt:lpwstr>eyJoZGlkIjoiZDNiYmRjOWY2MjVmZWU1N2FiZGRhM2ZjMDBmNGFhNGIiLCJ1c2VySWQiOiIxNjU3NTcxMTIzIn0=</vt:lpwstr>
  </property>
</Properties>
</file>