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5B727">
      <w:pPr>
        <w:autoSpaceDE w:val="0"/>
        <w:autoSpaceDN w:val="0"/>
        <w:spacing w:line="300" w:lineRule="atLeast"/>
        <w:jc w:val="center"/>
        <w:rPr>
          <w:rFonts w:hint="eastAsia" w:ascii="黑体" w:hAnsi="黑体" w:eastAsia="黑体"/>
          <w:bCs/>
          <w:kern w:val="36"/>
          <w:sz w:val="44"/>
          <w:szCs w:val="44"/>
        </w:rPr>
      </w:pPr>
    </w:p>
    <w:p w14:paraId="45263C5E">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outlineLvl w:val="0"/>
        <w:rPr>
          <w:rFonts w:hint="eastAsia" w:ascii="方正公文小标宋" w:hAnsi="方正公文小标宋" w:eastAsia="方正公文小标宋" w:cs="方正公文小标宋"/>
          <w:color w:val="auto"/>
          <w:sz w:val="44"/>
          <w:szCs w:val="44"/>
          <w:shd w:val="clear" w:color="auto" w:fill="FFFFFF"/>
          <w:lang w:val="en-US" w:eastAsia="zh-CN" w:bidi="ar-SA"/>
        </w:rPr>
      </w:pPr>
      <w:r>
        <w:rPr>
          <w:rFonts w:hint="eastAsia" w:ascii="方正公文小标宋" w:hAnsi="方正公文小标宋" w:eastAsia="方正公文小标宋" w:cs="方正公文小标宋"/>
          <w:color w:val="auto"/>
          <w:sz w:val="44"/>
          <w:szCs w:val="44"/>
          <w:shd w:val="clear" w:color="auto" w:fill="FFFFFF"/>
          <w:lang w:val="en-US" w:eastAsia="zh-CN" w:bidi="ar-SA"/>
        </w:rPr>
        <w:t>公开遴选天镇县城乡规模化集中供水工程施工质量与安全监督技术等3个项目的</w:t>
      </w:r>
    </w:p>
    <w:p w14:paraId="0EB936ED">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outlineLvl w:val="0"/>
        <w:rPr>
          <w:rFonts w:hint="default" w:ascii="方正公文小标宋" w:hAnsi="方正公文小标宋" w:eastAsia="方正公文小标宋" w:cs="方正公文小标宋"/>
          <w:color w:val="auto"/>
          <w:sz w:val="44"/>
          <w:szCs w:val="44"/>
          <w:shd w:val="clear" w:color="auto" w:fill="FFFFFF"/>
          <w:lang w:val="en-US" w:eastAsia="zh-CN" w:bidi="ar-SA"/>
        </w:rPr>
      </w:pPr>
      <w:r>
        <w:rPr>
          <w:rFonts w:hint="eastAsia" w:ascii="方正公文小标宋" w:hAnsi="方正公文小标宋" w:eastAsia="方正公文小标宋" w:cs="方正公文小标宋"/>
          <w:color w:val="auto"/>
          <w:sz w:val="44"/>
          <w:szCs w:val="44"/>
          <w:shd w:val="clear" w:color="auto" w:fill="FFFFFF"/>
          <w:lang w:val="en-US" w:eastAsia="zh-CN" w:bidi="ar-SA"/>
        </w:rPr>
        <w:t>招标代理机构</w:t>
      </w:r>
    </w:p>
    <w:p w14:paraId="17C1A88B">
      <w:pPr>
        <w:widowControl/>
        <w:shd w:val="clear" w:color="auto" w:fill="FFFFFF"/>
        <w:ind w:firstLine="641"/>
        <w:jc w:val="center"/>
        <w:rPr>
          <w:b/>
          <w:bCs/>
          <w:sz w:val="84"/>
          <w:szCs w:val="84"/>
        </w:rPr>
      </w:pPr>
    </w:p>
    <w:p w14:paraId="01347188">
      <w:pPr>
        <w:widowControl/>
        <w:shd w:val="clear" w:color="auto" w:fill="FFFFFF"/>
        <w:ind w:left="0" w:leftChars="0" w:firstLine="0" w:firstLineChars="0"/>
        <w:jc w:val="center"/>
        <w:rPr>
          <w:rFonts w:hint="eastAsia"/>
          <w:b/>
          <w:bCs/>
          <w:sz w:val="84"/>
          <w:szCs w:val="84"/>
          <w:lang w:eastAsia="zh-CN"/>
        </w:rPr>
      </w:pPr>
      <w:r>
        <w:rPr>
          <w:rFonts w:hint="eastAsia"/>
          <w:b/>
          <w:bCs/>
          <w:sz w:val="84"/>
          <w:szCs w:val="84"/>
          <w:lang w:eastAsia="zh-CN"/>
        </w:rPr>
        <w:t>响</w:t>
      </w:r>
    </w:p>
    <w:p w14:paraId="3E055898">
      <w:pPr>
        <w:widowControl/>
        <w:shd w:val="clear" w:color="auto" w:fill="FFFFFF"/>
        <w:ind w:left="0" w:leftChars="0" w:firstLine="0" w:firstLineChars="0"/>
        <w:jc w:val="center"/>
        <w:rPr>
          <w:b/>
          <w:bCs/>
          <w:sz w:val="84"/>
          <w:szCs w:val="84"/>
        </w:rPr>
      </w:pPr>
      <w:r>
        <w:rPr>
          <w:rFonts w:hint="eastAsia"/>
          <w:b/>
          <w:bCs/>
          <w:sz w:val="84"/>
          <w:szCs w:val="84"/>
          <w:lang w:eastAsia="zh-CN"/>
        </w:rPr>
        <w:t>应</w:t>
      </w:r>
    </w:p>
    <w:p w14:paraId="544B528F">
      <w:pPr>
        <w:widowControl/>
        <w:shd w:val="clear" w:color="auto" w:fill="FFFFFF"/>
        <w:ind w:left="0" w:leftChars="0" w:firstLine="0" w:firstLineChars="0"/>
        <w:jc w:val="center"/>
        <w:rPr>
          <w:b/>
          <w:bCs/>
          <w:sz w:val="84"/>
          <w:szCs w:val="84"/>
        </w:rPr>
      </w:pPr>
      <w:r>
        <w:rPr>
          <w:rFonts w:hint="eastAsia"/>
          <w:b/>
          <w:bCs/>
          <w:sz w:val="84"/>
          <w:szCs w:val="84"/>
        </w:rPr>
        <w:t>文</w:t>
      </w:r>
    </w:p>
    <w:p w14:paraId="740FC218">
      <w:pPr>
        <w:widowControl/>
        <w:shd w:val="clear" w:color="auto" w:fill="FFFFFF"/>
        <w:ind w:left="0" w:leftChars="0" w:firstLine="0" w:firstLineChars="0"/>
        <w:jc w:val="center"/>
        <w:rPr>
          <w:rFonts w:ascii="仿宋_GB2312" w:hAnsi="宋体" w:eastAsia="仿宋_GB2312" w:cs="宋体"/>
          <w:color w:val="333333"/>
          <w:kern w:val="0"/>
          <w:sz w:val="84"/>
          <w:szCs w:val="84"/>
        </w:rPr>
      </w:pPr>
      <w:r>
        <w:rPr>
          <w:rFonts w:hint="eastAsia"/>
          <w:b/>
          <w:bCs/>
          <w:sz w:val="84"/>
          <w:szCs w:val="84"/>
        </w:rPr>
        <w:t>件</w:t>
      </w:r>
    </w:p>
    <w:p w14:paraId="24D3AD9B">
      <w:pPr>
        <w:widowControl/>
        <w:shd w:val="clear" w:color="auto" w:fill="FFFFFF"/>
        <w:ind w:firstLine="641"/>
        <w:rPr>
          <w:rFonts w:ascii="仿宋_GB2312" w:hAnsi="宋体" w:eastAsia="仿宋_GB2312" w:cs="宋体"/>
          <w:color w:val="333333"/>
          <w:kern w:val="0"/>
          <w:sz w:val="32"/>
          <w:szCs w:val="32"/>
        </w:rPr>
      </w:pPr>
    </w:p>
    <w:p w14:paraId="4E61C144">
      <w:pPr>
        <w:widowControl/>
        <w:shd w:val="clear" w:color="auto" w:fill="FFFFFF"/>
        <w:ind w:firstLine="641"/>
        <w:rPr>
          <w:rFonts w:ascii="仿宋_GB2312" w:hAnsi="宋体" w:eastAsia="仿宋_GB2312" w:cs="宋体"/>
          <w:color w:val="333333"/>
          <w:kern w:val="0"/>
          <w:sz w:val="32"/>
          <w:szCs w:val="32"/>
        </w:rPr>
      </w:pPr>
    </w:p>
    <w:p w14:paraId="344FE67F">
      <w:pPr>
        <w:widowControl/>
        <w:shd w:val="clear" w:color="auto" w:fill="FFFFFF"/>
        <w:ind w:firstLine="641"/>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遴选申请人：                         （盖章）</w:t>
      </w:r>
    </w:p>
    <w:p w14:paraId="43339226">
      <w:pPr>
        <w:widowControl/>
        <w:shd w:val="clear" w:color="auto" w:fill="FFFFFF"/>
        <w:ind w:firstLine="641"/>
        <w:rPr>
          <w:rFonts w:ascii="仿宋_GB2312" w:hAnsi="宋体" w:eastAsia="仿宋_GB2312" w:cs="宋体"/>
          <w:color w:val="333333"/>
          <w:kern w:val="0"/>
          <w:sz w:val="32"/>
          <w:szCs w:val="32"/>
        </w:rPr>
      </w:pPr>
    </w:p>
    <w:p w14:paraId="79E2E92D">
      <w:pPr>
        <w:widowControl/>
        <w:shd w:val="clear" w:color="auto" w:fill="FFFFFF"/>
        <w:ind w:firstLine="641"/>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法定代表人或委托代理人：            （签字或盖章）</w:t>
      </w:r>
    </w:p>
    <w:p w14:paraId="34B75AC7">
      <w:pPr>
        <w:widowControl/>
        <w:shd w:val="clear" w:color="auto" w:fill="FFFFFF"/>
        <w:ind w:firstLine="641"/>
        <w:rPr>
          <w:rFonts w:ascii="仿宋_GB2312" w:hAnsi="宋体" w:eastAsia="仿宋_GB2312" w:cs="宋体"/>
          <w:color w:val="333333"/>
          <w:kern w:val="0"/>
          <w:sz w:val="32"/>
          <w:szCs w:val="32"/>
        </w:rPr>
      </w:pPr>
    </w:p>
    <w:p w14:paraId="795B71AB">
      <w:pPr>
        <w:widowControl/>
        <w:shd w:val="clear" w:color="auto" w:fill="FFFFFF"/>
        <w:ind w:firstLine="641"/>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日      期：          年    月    日</w:t>
      </w:r>
    </w:p>
    <w:p w14:paraId="7CFEF7D1">
      <w:pPr>
        <w:widowControl/>
        <w:ind w:firstLine="640"/>
        <w:jc w:val="left"/>
        <w:rPr>
          <w:rFonts w:ascii="宋体" w:hAnsi="宋体" w:eastAsia="宋体" w:cs="宋体"/>
          <w:bCs/>
          <w:kern w:val="36"/>
          <w:sz w:val="24"/>
        </w:rPr>
      </w:pPr>
    </w:p>
    <w:p w14:paraId="02266D5F">
      <w:pPr>
        <w:ind w:firstLine="720" w:firstLineChars="300"/>
      </w:pPr>
      <w:r>
        <w:rPr>
          <w:rFonts w:hint="eastAsia" w:ascii="宋体" w:hAnsi="宋体" w:eastAsia="宋体" w:cs="宋体"/>
          <w:bCs/>
          <w:kern w:val="36"/>
          <w:sz w:val="24"/>
        </w:rPr>
        <w:t>注：此</w:t>
      </w:r>
      <w:r>
        <w:rPr>
          <w:rFonts w:hint="eastAsia" w:ascii="宋体" w:hAnsi="宋体" w:eastAsia="宋体" w:cs="宋体"/>
          <w:bCs/>
          <w:kern w:val="36"/>
          <w:sz w:val="24"/>
          <w:lang w:eastAsia="zh-CN"/>
        </w:rPr>
        <w:t>响应</w:t>
      </w:r>
      <w:r>
        <w:rPr>
          <w:rFonts w:hint="eastAsia" w:ascii="宋体" w:hAnsi="宋体" w:eastAsia="宋体" w:cs="宋体"/>
          <w:bCs/>
          <w:kern w:val="36"/>
          <w:sz w:val="24"/>
        </w:rPr>
        <w:t>文件</w:t>
      </w:r>
      <w:r>
        <w:rPr>
          <w:rFonts w:hint="eastAsia" w:ascii="宋体" w:hAnsi="宋体" w:eastAsia="宋体" w:cs="宋体"/>
          <w:bCs/>
          <w:kern w:val="36"/>
          <w:sz w:val="24"/>
          <w:lang w:eastAsia="zh-CN"/>
        </w:rPr>
        <w:t>按照目录顺序编制，</w:t>
      </w:r>
      <w:r>
        <w:rPr>
          <w:rFonts w:hint="eastAsia" w:ascii="宋体" w:hAnsi="宋体" w:eastAsia="宋体" w:cs="宋体"/>
          <w:bCs/>
          <w:kern w:val="36"/>
          <w:sz w:val="24"/>
        </w:rPr>
        <w:t>格式自拟。</w:t>
      </w:r>
    </w:p>
    <w:p w14:paraId="183D38CB"/>
    <w:p w14:paraId="1E46FA6F">
      <w:pPr>
        <w:jc w:val="center"/>
        <w:rPr>
          <w:rFonts w:hint="eastAsia"/>
          <w:sz w:val="32"/>
          <w:szCs w:val="32"/>
        </w:rPr>
      </w:pPr>
    </w:p>
    <w:p w14:paraId="514177F0">
      <w:pPr>
        <w:jc w:val="center"/>
        <w:rPr>
          <w:sz w:val="32"/>
          <w:szCs w:val="32"/>
        </w:rPr>
      </w:pPr>
      <w:r>
        <w:rPr>
          <w:rFonts w:hint="eastAsia"/>
          <w:sz w:val="32"/>
          <w:szCs w:val="32"/>
        </w:rPr>
        <w:t>目  录</w:t>
      </w:r>
    </w:p>
    <w:p w14:paraId="5495EC95">
      <w:pPr>
        <w:rPr>
          <w:sz w:val="32"/>
          <w:szCs w:val="32"/>
        </w:rPr>
      </w:pPr>
    </w:p>
    <w:p w14:paraId="5BBBDBBC">
      <w:pPr>
        <w:numPr>
          <w:ilvl w:val="0"/>
          <w:numId w:val="0"/>
        </w:numPr>
        <w:rPr>
          <w:sz w:val="32"/>
          <w:szCs w:val="32"/>
        </w:rPr>
      </w:pPr>
      <w:r>
        <w:rPr>
          <w:rFonts w:asciiTheme="minorHAnsi" w:hAnsiTheme="minorHAnsi" w:eastAsiaTheme="minorEastAsia" w:cstheme="minorBidi"/>
          <w:kern w:val="2"/>
          <w:sz w:val="32"/>
          <w:szCs w:val="32"/>
          <w:lang w:val="en-US" w:eastAsia="zh-CN" w:bidi="ar-SA"/>
        </w:rPr>
        <w:t>1、</w:t>
      </w:r>
      <w:r>
        <w:rPr>
          <w:rFonts w:hint="eastAsia"/>
          <w:sz w:val="32"/>
          <w:szCs w:val="32"/>
        </w:rPr>
        <w:t>授权委托书</w:t>
      </w:r>
      <w:r>
        <w:rPr>
          <w:rFonts w:hint="eastAsia"/>
          <w:sz w:val="32"/>
          <w:szCs w:val="32"/>
          <w:lang w:eastAsia="zh-CN"/>
        </w:rPr>
        <w:t>（</w:t>
      </w:r>
      <w:r>
        <w:rPr>
          <w:rFonts w:hint="eastAsia"/>
          <w:sz w:val="32"/>
          <w:szCs w:val="32"/>
          <w:lang w:val="en-US" w:eastAsia="zh-CN"/>
        </w:rPr>
        <w:t>不委托可不附</w:t>
      </w:r>
      <w:r>
        <w:rPr>
          <w:rFonts w:hint="eastAsia"/>
          <w:sz w:val="32"/>
          <w:szCs w:val="32"/>
          <w:lang w:eastAsia="zh-CN"/>
        </w:rPr>
        <w:t>）</w:t>
      </w:r>
    </w:p>
    <w:p w14:paraId="5E6D58EB">
      <w:pPr>
        <w:numPr>
          <w:ilvl w:val="0"/>
          <w:numId w:val="0"/>
        </w:numPr>
        <w:rPr>
          <w:sz w:val="32"/>
          <w:szCs w:val="32"/>
        </w:rPr>
      </w:pPr>
      <w:r>
        <w:rPr>
          <w:rFonts w:asciiTheme="minorHAnsi" w:hAnsiTheme="minorHAnsi" w:eastAsiaTheme="minorEastAsia" w:cstheme="minorBidi"/>
          <w:kern w:val="2"/>
          <w:sz w:val="32"/>
          <w:szCs w:val="32"/>
          <w:lang w:val="en-US" w:eastAsia="zh-CN" w:bidi="ar-SA"/>
        </w:rPr>
        <w:t>2、</w:t>
      </w:r>
      <w:r>
        <w:rPr>
          <w:rFonts w:hint="eastAsia"/>
          <w:sz w:val="32"/>
          <w:szCs w:val="32"/>
        </w:rPr>
        <w:t>法定代</w:t>
      </w:r>
      <w:r>
        <w:rPr>
          <w:rFonts w:hint="eastAsia"/>
          <w:sz w:val="32"/>
          <w:szCs w:val="32"/>
          <w:lang w:eastAsia="zh-CN"/>
        </w:rPr>
        <w:t>表</w:t>
      </w:r>
      <w:r>
        <w:rPr>
          <w:rFonts w:hint="eastAsia"/>
          <w:sz w:val="32"/>
          <w:szCs w:val="32"/>
          <w:lang w:val="en-US" w:eastAsia="zh-CN"/>
        </w:rPr>
        <w:t>人</w:t>
      </w:r>
      <w:r>
        <w:rPr>
          <w:rFonts w:hint="eastAsia"/>
          <w:sz w:val="32"/>
          <w:szCs w:val="32"/>
        </w:rPr>
        <w:t>身份证</w:t>
      </w:r>
      <w:r>
        <w:rPr>
          <w:rFonts w:hint="eastAsia"/>
          <w:sz w:val="32"/>
          <w:szCs w:val="32"/>
          <w:lang w:eastAsia="zh-CN"/>
        </w:rPr>
        <w:t>明书复印件</w:t>
      </w:r>
    </w:p>
    <w:p w14:paraId="37A7213A">
      <w:pPr>
        <w:numPr>
          <w:ilvl w:val="0"/>
          <w:numId w:val="0"/>
        </w:numPr>
        <w:rPr>
          <w:sz w:val="32"/>
          <w:szCs w:val="32"/>
        </w:rPr>
      </w:pPr>
      <w:r>
        <w:rPr>
          <w:rFonts w:asciiTheme="minorHAnsi" w:hAnsiTheme="minorHAnsi" w:eastAsiaTheme="minorEastAsia" w:cstheme="minorBidi"/>
          <w:kern w:val="2"/>
          <w:sz w:val="32"/>
          <w:szCs w:val="32"/>
          <w:lang w:val="en-US" w:eastAsia="zh-CN" w:bidi="ar-SA"/>
        </w:rPr>
        <w:t>3、</w:t>
      </w:r>
      <w:r>
        <w:rPr>
          <w:rFonts w:hint="eastAsia" w:cstheme="minorBidi"/>
          <w:kern w:val="2"/>
          <w:sz w:val="32"/>
          <w:szCs w:val="32"/>
          <w:lang w:val="en-US" w:eastAsia="zh-CN" w:bidi="ar-SA"/>
        </w:rPr>
        <w:t>企业有效的</w:t>
      </w:r>
      <w:r>
        <w:rPr>
          <w:rFonts w:hint="eastAsia"/>
          <w:sz w:val="32"/>
          <w:szCs w:val="32"/>
        </w:rPr>
        <w:t>营业执照复印件</w:t>
      </w:r>
    </w:p>
    <w:p w14:paraId="59470EC7">
      <w:pPr>
        <w:numPr>
          <w:ilvl w:val="0"/>
          <w:numId w:val="0"/>
        </w:numPr>
        <w:rPr>
          <w:rFonts w:hint="eastAsia" w:eastAsiaTheme="minorEastAsia"/>
          <w:sz w:val="32"/>
          <w:szCs w:val="32"/>
          <w:lang w:eastAsia="zh-CN"/>
        </w:rPr>
      </w:pPr>
      <w:r>
        <w:rPr>
          <w:rFonts w:asciiTheme="minorHAnsi" w:hAnsiTheme="minorHAnsi" w:eastAsiaTheme="minorEastAsia" w:cstheme="minorBidi"/>
          <w:kern w:val="2"/>
          <w:sz w:val="32"/>
          <w:szCs w:val="32"/>
          <w:lang w:val="en-US" w:eastAsia="zh-CN" w:bidi="ar-SA"/>
        </w:rPr>
        <w:t>4、</w:t>
      </w:r>
      <w:r>
        <w:rPr>
          <w:rFonts w:hint="eastAsia" w:cstheme="minorBidi"/>
          <w:kern w:val="2"/>
          <w:sz w:val="32"/>
          <w:szCs w:val="32"/>
          <w:lang w:val="en-US" w:eastAsia="zh-CN" w:bidi="ar-SA"/>
        </w:rPr>
        <w:t>近三</w:t>
      </w:r>
      <w:r>
        <w:rPr>
          <w:rFonts w:hint="eastAsia"/>
          <w:sz w:val="32"/>
          <w:szCs w:val="32"/>
          <w:lang w:eastAsia="zh-CN"/>
        </w:rPr>
        <w:t>年</w:t>
      </w:r>
      <w:r>
        <w:rPr>
          <w:rFonts w:hint="eastAsia"/>
          <w:sz w:val="32"/>
          <w:szCs w:val="32"/>
        </w:rPr>
        <w:t>审计报告或财务报表</w:t>
      </w:r>
      <w:r>
        <w:rPr>
          <w:rFonts w:hint="eastAsia"/>
          <w:sz w:val="32"/>
          <w:szCs w:val="32"/>
          <w:lang w:eastAsia="zh-CN"/>
        </w:rPr>
        <w:t>（</w:t>
      </w:r>
      <w:r>
        <w:rPr>
          <w:rFonts w:hint="eastAsia"/>
          <w:sz w:val="32"/>
          <w:szCs w:val="32"/>
          <w:lang w:val="en-US" w:eastAsia="zh-CN"/>
        </w:rPr>
        <w:t>2025年没有可不附</w:t>
      </w:r>
      <w:r>
        <w:rPr>
          <w:rFonts w:hint="eastAsia"/>
          <w:sz w:val="32"/>
          <w:szCs w:val="32"/>
          <w:lang w:eastAsia="zh-CN"/>
        </w:rPr>
        <w:t>）</w:t>
      </w:r>
    </w:p>
    <w:p w14:paraId="748FC965">
      <w:pPr>
        <w:numPr>
          <w:ilvl w:val="0"/>
          <w:numId w:val="0"/>
        </w:numPr>
        <w:rPr>
          <w:rFonts w:asciiTheme="minorHAnsi" w:hAnsiTheme="minorHAnsi" w:eastAsiaTheme="minorEastAsia" w:cstheme="minorBidi"/>
          <w:kern w:val="2"/>
          <w:sz w:val="32"/>
          <w:szCs w:val="32"/>
          <w:lang w:val="en-US" w:eastAsia="zh-CN" w:bidi="ar-SA"/>
        </w:rPr>
      </w:pPr>
      <w:r>
        <w:rPr>
          <w:rFonts w:asciiTheme="minorHAnsi" w:hAnsiTheme="minorHAnsi" w:eastAsiaTheme="minorEastAsia" w:cstheme="minorBidi"/>
          <w:kern w:val="2"/>
          <w:sz w:val="32"/>
          <w:szCs w:val="32"/>
          <w:lang w:val="en-US" w:eastAsia="zh-CN" w:bidi="ar-SA"/>
        </w:rPr>
        <w:t>5、</w:t>
      </w:r>
      <w:r>
        <w:rPr>
          <w:rFonts w:hint="eastAsia"/>
          <w:sz w:val="32"/>
          <w:szCs w:val="32"/>
        </w:rPr>
        <w:t>近</w:t>
      </w:r>
      <w:r>
        <w:rPr>
          <w:rFonts w:hint="eastAsia"/>
          <w:sz w:val="32"/>
          <w:szCs w:val="32"/>
          <w:lang w:eastAsia="zh-CN"/>
        </w:rPr>
        <w:t>三</w:t>
      </w:r>
      <w:r>
        <w:rPr>
          <w:rFonts w:hint="eastAsia"/>
          <w:sz w:val="32"/>
          <w:szCs w:val="32"/>
        </w:rPr>
        <w:t>年类似业绩（合同）复印件</w:t>
      </w:r>
    </w:p>
    <w:p w14:paraId="12C4469D">
      <w:pPr>
        <w:numPr>
          <w:ilvl w:val="0"/>
          <w:numId w:val="0"/>
        </w:numPr>
        <w:rPr>
          <w:rFonts w:hint="eastAsia"/>
          <w:sz w:val="32"/>
          <w:szCs w:val="32"/>
        </w:rPr>
      </w:pPr>
      <w:r>
        <w:rPr>
          <w:rFonts w:hint="eastAsia" w:cstheme="minorBidi"/>
          <w:kern w:val="2"/>
          <w:sz w:val="32"/>
          <w:szCs w:val="32"/>
          <w:lang w:val="en-US" w:eastAsia="zh-CN" w:bidi="ar-SA"/>
        </w:rPr>
        <w:t>6</w:t>
      </w:r>
      <w:r>
        <w:rPr>
          <w:rFonts w:asciiTheme="minorHAnsi" w:hAnsiTheme="minorHAnsi" w:eastAsiaTheme="minorEastAsia" w:cstheme="minorBidi"/>
          <w:kern w:val="2"/>
          <w:sz w:val="32"/>
          <w:szCs w:val="32"/>
          <w:lang w:val="en-US" w:eastAsia="zh-CN" w:bidi="ar-SA"/>
        </w:rPr>
        <w:t>、</w:t>
      </w:r>
      <w:r>
        <w:rPr>
          <w:rFonts w:hint="eastAsia"/>
          <w:sz w:val="32"/>
          <w:szCs w:val="32"/>
        </w:rPr>
        <w:t>近期纳税凭证复印件</w:t>
      </w:r>
    </w:p>
    <w:p w14:paraId="6FDD217B">
      <w:pPr>
        <w:numPr>
          <w:ilvl w:val="0"/>
          <w:numId w:val="0"/>
        </w:numPr>
        <w:rPr>
          <w:rFonts w:hint="eastAsia" w:eastAsiaTheme="minorEastAsia"/>
          <w:sz w:val="32"/>
          <w:szCs w:val="32"/>
          <w:lang w:eastAsia="zh-CN"/>
        </w:rPr>
      </w:pPr>
      <w:r>
        <w:rPr>
          <w:rFonts w:hint="eastAsia" w:cstheme="minorBidi"/>
          <w:kern w:val="2"/>
          <w:sz w:val="32"/>
          <w:szCs w:val="32"/>
          <w:lang w:val="en-US" w:eastAsia="zh-CN" w:bidi="ar-SA"/>
        </w:rPr>
        <w:t>7</w:t>
      </w:r>
      <w:r>
        <w:rPr>
          <w:rFonts w:asciiTheme="minorHAnsi" w:hAnsiTheme="minorHAnsi" w:eastAsiaTheme="minorEastAsia" w:cstheme="minorBidi"/>
          <w:kern w:val="2"/>
          <w:sz w:val="32"/>
          <w:szCs w:val="32"/>
          <w:lang w:val="en-US" w:eastAsia="zh-CN" w:bidi="ar-SA"/>
        </w:rPr>
        <w:t>、</w:t>
      </w:r>
      <w:r>
        <w:rPr>
          <w:rFonts w:hint="eastAsia"/>
          <w:sz w:val="32"/>
          <w:szCs w:val="32"/>
        </w:rPr>
        <w:t>近期</w:t>
      </w:r>
      <w:r>
        <w:rPr>
          <w:rFonts w:hint="eastAsia"/>
          <w:sz w:val="32"/>
          <w:szCs w:val="32"/>
          <w:lang w:val="en-US" w:eastAsia="zh-CN"/>
        </w:rPr>
        <w:t>缴纳</w:t>
      </w:r>
      <w:r>
        <w:rPr>
          <w:rFonts w:hint="eastAsia"/>
          <w:sz w:val="32"/>
          <w:szCs w:val="32"/>
        </w:rPr>
        <w:t>社保凭证复印件</w:t>
      </w:r>
    </w:p>
    <w:p w14:paraId="772A66CE">
      <w:pPr>
        <w:numPr>
          <w:ilvl w:val="0"/>
          <w:numId w:val="0"/>
        </w:numPr>
        <w:rPr>
          <w:rFonts w:hint="eastAsia" w:eastAsia="宋体" w:cs="Times New Roman"/>
          <w:sz w:val="32"/>
          <w:szCs w:val="32"/>
          <w:lang w:eastAsia="zh-CN"/>
        </w:rPr>
      </w:pPr>
      <w:r>
        <w:rPr>
          <w:rFonts w:hint="eastAsia" w:cstheme="minorBidi"/>
          <w:kern w:val="2"/>
          <w:sz w:val="32"/>
          <w:szCs w:val="32"/>
          <w:lang w:val="en-US" w:eastAsia="zh-CN" w:bidi="ar-SA"/>
        </w:rPr>
        <w:t>8</w:t>
      </w:r>
      <w:r>
        <w:rPr>
          <w:rFonts w:asciiTheme="minorHAnsi" w:hAnsiTheme="minorHAnsi" w:eastAsiaTheme="minorEastAsia" w:cstheme="minorBidi"/>
          <w:kern w:val="2"/>
          <w:sz w:val="32"/>
          <w:szCs w:val="32"/>
          <w:lang w:val="en-US" w:eastAsia="zh-CN" w:bidi="ar-SA"/>
        </w:rPr>
        <w:t>、</w:t>
      </w:r>
      <w:r>
        <w:rPr>
          <w:rFonts w:hint="eastAsia"/>
          <w:sz w:val="32"/>
          <w:szCs w:val="32"/>
        </w:rPr>
        <w:t>信用中国</w:t>
      </w:r>
      <w:r>
        <w:rPr>
          <w:rFonts w:hint="eastAsia" w:ascii="仿宋" w:hAnsi="仿宋" w:eastAsia="仿宋" w:cs="仿宋"/>
          <w:color w:val="auto"/>
          <w:sz w:val="32"/>
          <w:szCs w:val="32"/>
          <w:shd w:val="clear" w:color="auto" w:fill="FFFFFF"/>
          <w:lang w:val="en-US" w:eastAsia="zh-CN" w:bidi="ar-SA"/>
        </w:rPr>
        <w:t>（http：//www．creditchina．gov．cn/）</w:t>
      </w:r>
      <w:r>
        <w:rPr>
          <w:rFonts w:hint="eastAsia"/>
          <w:sz w:val="32"/>
          <w:szCs w:val="32"/>
        </w:rPr>
        <w:t>失信</w:t>
      </w:r>
      <w:r>
        <w:rPr>
          <w:rFonts w:hint="eastAsia"/>
          <w:sz w:val="32"/>
          <w:szCs w:val="32"/>
          <w:lang w:val="en-US" w:eastAsia="zh-CN"/>
        </w:rPr>
        <w:t>被执行人</w:t>
      </w:r>
      <w:r>
        <w:rPr>
          <w:rFonts w:hint="eastAsia"/>
          <w:sz w:val="32"/>
          <w:szCs w:val="32"/>
        </w:rPr>
        <w:t>行为截图</w:t>
      </w:r>
    </w:p>
    <w:p w14:paraId="281033EA">
      <w:pPr>
        <w:numPr>
          <w:ilvl w:val="0"/>
          <w:numId w:val="0"/>
        </w:numPr>
        <w:rPr>
          <w:rFonts w:hint="eastAsia" w:eastAsia="宋体" w:cs="Times New Roman"/>
          <w:sz w:val="32"/>
          <w:szCs w:val="32"/>
          <w:lang w:val="en-US" w:eastAsia="zh-CN"/>
        </w:rPr>
      </w:pPr>
      <w:r>
        <w:rPr>
          <w:rFonts w:hint="eastAsia" w:eastAsia="宋体" w:cs="Times New Roman"/>
          <w:kern w:val="2"/>
          <w:sz w:val="32"/>
          <w:szCs w:val="32"/>
          <w:lang w:val="en-US" w:eastAsia="zh-CN" w:bidi="ar-SA"/>
        </w:rPr>
        <w:t>9</w:t>
      </w:r>
      <w:r>
        <w:rPr>
          <w:rFonts w:eastAsia="宋体" w:cs="Times New Roman" w:asciiTheme="minorHAnsi" w:hAnsiTheme="minorHAnsi"/>
          <w:kern w:val="2"/>
          <w:sz w:val="32"/>
          <w:szCs w:val="32"/>
          <w:lang w:val="en-US" w:eastAsia="zh-CN" w:bidi="ar-SA"/>
        </w:rPr>
        <w:t>、</w:t>
      </w:r>
      <w:r>
        <w:rPr>
          <w:rFonts w:hint="eastAsia" w:eastAsia="宋体" w:cs="Times New Roman"/>
          <w:sz w:val="32"/>
          <w:szCs w:val="32"/>
          <w:lang w:val="en-US" w:eastAsia="zh-CN"/>
        </w:rPr>
        <w:t>参与本工作的从业人员（附身份证件、</w:t>
      </w:r>
      <w:bookmarkStart w:id="0" w:name="_GoBack"/>
      <w:bookmarkEnd w:id="0"/>
      <w:r>
        <w:rPr>
          <w:rFonts w:hint="eastAsia" w:eastAsia="宋体" w:cs="Times New Roman"/>
          <w:sz w:val="32"/>
          <w:szCs w:val="32"/>
          <w:lang w:val="en-US" w:eastAsia="zh-CN"/>
        </w:rPr>
        <w:t>招标采购相关专业培训证书或相关专业职称</w:t>
      </w:r>
      <w:r>
        <w:rPr>
          <w:rFonts w:hint="eastAsia" w:eastAsia="宋体" w:cs="Times New Roman"/>
          <w:sz w:val="32"/>
          <w:szCs w:val="32"/>
          <w:lang w:val="en-US" w:eastAsia="zh-CN"/>
        </w:rPr>
        <w:t>）</w:t>
      </w:r>
    </w:p>
    <w:p w14:paraId="6A7D7A99">
      <w:pPr>
        <w:numPr>
          <w:ilvl w:val="0"/>
          <w:numId w:val="0"/>
        </w:numPr>
        <w:rPr>
          <w:rFonts w:hint="default" w:eastAsia="宋体" w:cs="Times New Roman"/>
          <w:sz w:val="32"/>
          <w:szCs w:val="32"/>
          <w:lang w:val="en-US"/>
        </w:rPr>
      </w:pPr>
      <w:r>
        <w:rPr>
          <w:rFonts w:hint="eastAsia" w:eastAsia="宋体" w:cs="Times New Roman"/>
          <w:kern w:val="2"/>
          <w:sz w:val="32"/>
          <w:szCs w:val="32"/>
          <w:lang w:val="en-US" w:eastAsia="zh-CN" w:bidi="ar-SA"/>
        </w:rPr>
        <w:t>10</w:t>
      </w:r>
      <w:r>
        <w:rPr>
          <w:rFonts w:eastAsia="宋体" w:cs="Times New Roman" w:asciiTheme="minorHAnsi" w:hAnsiTheme="minorHAnsi"/>
          <w:kern w:val="2"/>
          <w:sz w:val="32"/>
          <w:szCs w:val="32"/>
          <w:lang w:val="en-US" w:eastAsia="zh-CN" w:bidi="ar-SA"/>
        </w:rPr>
        <w:t>、</w:t>
      </w:r>
      <w:r>
        <w:rPr>
          <w:rFonts w:hint="eastAsia" w:eastAsia="宋体" w:cs="Times New Roman"/>
          <w:sz w:val="32"/>
          <w:szCs w:val="32"/>
          <w:lang w:val="en-US" w:eastAsia="zh-CN"/>
        </w:rPr>
        <w:t>用于本工作的服务方案</w:t>
      </w:r>
    </w:p>
    <w:p w14:paraId="4ADD6EE6">
      <w:pPr>
        <w:keepNext w:val="0"/>
        <w:keepLines w:val="0"/>
        <w:widowControl/>
        <w:suppressLineNumbers w:val="0"/>
        <w:jc w:val="left"/>
        <w:rPr>
          <w:rFonts w:hint="default" w:eastAsia="宋体" w:cs="Times New Roman"/>
          <w:sz w:val="32"/>
          <w:szCs w:val="32"/>
          <w:lang w:val="en-US" w:eastAsia="zh-CN"/>
        </w:rPr>
      </w:pPr>
      <w:r>
        <w:rPr>
          <w:rFonts w:hint="eastAsia" w:eastAsia="宋体" w:cs="Times New Roman"/>
          <w:sz w:val="32"/>
          <w:szCs w:val="32"/>
          <w:lang w:val="en-US" w:eastAsia="zh-CN"/>
        </w:rPr>
        <w:t>11、具备履</w:t>
      </w:r>
      <w:r>
        <w:rPr>
          <w:rFonts w:hint="default" w:eastAsia="宋体" w:cs="Times New Roman"/>
          <w:sz w:val="32"/>
          <w:szCs w:val="32"/>
          <w:lang w:val="en-US" w:eastAsia="zh-CN"/>
        </w:rPr>
        <w:t>行合同所必需的服务能力与资源保障方案</w:t>
      </w:r>
    </w:p>
    <w:p w14:paraId="25AF87C5">
      <w:pPr>
        <w:keepNext w:val="0"/>
        <w:keepLines w:val="0"/>
        <w:widowControl/>
        <w:suppressLineNumbers w:val="0"/>
        <w:jc w:val="left"/>
        <w:rPr>
          <w:rFonts w:hint="default" w:eastAsia="宋体" w:cs="Times New Roman"/>
          <w:sz w:val="32"/>
          <w:szCs w:val="32"/>
          <w:lang w:val="en-US" w:eastAsia="zh-CN"/>
        </w:rPr>
      </w:pPr>
      <w:r>
        <w:rPr>
          <w:rFonts w:hint="eastAsia" w:eastAsia="宋体" w:cs="Times New Roman"/>
          <w:sz w:val="32"/>
          <w:szCs w:val="32"/>
          <w:lang w:val="en-US" w:eastAsia="zh-CN"/>
        </w:rPr>
        <w:t>12、报价</w:t>
      </w:r>
    </w:p>
    <w:p w14:paraId="4C8CB9CE">
      <w:pPr>
        <w:numPr>
          <w:ilvl w:val="0"/>
          <w:numId w:val="0"/>
        </w:numPr>
        <w:rPr>
          <w:rFonts w:hint="eastAsia" w:eastAsia="宋体" w:cs="Times New Roman"/>
          <w:sz w:val="28"/>
          <w:szCs w:val="28"/>
          <w:lang w:val="en-US" w:eastAsia="zh-CN"/>
        </w:rPr>
      </w:pPr>
    </w:p>
    <w:p w14:paraId="29D520FF">
      <w:pPr>
        <w:numPr>
          <w:ilvl w:val="0"/>
          <w:numId w:val="0"/>
        </w:numPr>
        <w:rPr>
          <w:rFonts w:hint="eastAsia" w:eastAsia="宋体" w:cs="Times New Roman"/>
          <w:sz w:val="28"/>
          <w:szCs w:val="28"/>
          <w:lang w:val="en-US" w:eastAsia="zh-CN"/>
        </w:rPr>
      </w:pPr>
    </w:p>
    <w:p w14:paraId="6FAE2CD1">
      <w:pPr>
        <w:numPr>
          <w:ilvl w:val="0"/>
          <w:numId w:val="0"/>
        </w:numPr>
        <w:rPr>
          <w:rFonts w:hint="eastAsia" w:eastAsia="宋体" w:cs="Times New Roman"/>
          <w:sz w:val="28"/>
          <w:szCs w:val="28"/>
          <w:lang w:val="en-US" w:eastAsia="zh-CN"/>
        </w:rPr>
      </w:pPr>
    </w:p>
    <w:p w14:paraId="1409A7F5">
      <w:pPr>
        <w:numPr>
          <w:ilvl w:val="0"/>
          <w:numId w:val="0"/>
        </w:numPr>
        <w:rPr>
          <w:rFonts w:hint="eastAsia" w:eastAsia="宋体" w:cs="Times New Roman"/>
          <w:sz w:val="28"/>
          <w:szCs w:val="28"/>
          <w:lang w:val="en-US" w:eastAsia="zh-CN"/>
        </w:rPr>
      </w:pPr>
    </w:p>
    <w:p w14:paraId="15B1B695">
      <w:pPr>
        <w:numPr>
          <w:ilvl w:val="0"/>
          <w:numId w:val="0"/>
        </w:numPr>
        <w:rPr>
          <w:rFonts w:hint="eastAsia" w:eastAsia="宋体" w:cs="Times New Roman"/>
          <w:sz w:val="28"/>
          <w:szCs w:val="28"/>
          <w:lang w:val="en-US" w:eastAsia="zh-CN"/>
        </w:rPr>
      </w:pPr>
    </w:p>
    <w:p w14:paraId="7EECE406">
      <w:pPr>
        <w:rPr>
          <w:rFonts w:hint="eastAsia"/>
          <w:sz w:val="32"/>
          <w:szCs w:val="40"/>
          <w:lang w:val="en-US" w:eastAsia="zh-CN"/>
        </w:rPr>
      </w:pPr>
      <w:r>
        <w:rPr>
          <w:rFonts w:hint="eastAsia"/>
          <w:sz w:val="32"/>
          <w:szCs w:val="40"/>
          <w:lang w:eastAsia="zh-CN"/>
        </w:rPr>
        <w:t>附件</w:t>
      </w:r>
      <w:r>
        <w:rPr>
          <w:rFonts w:hint="eastAsia"/>
          <w:sz w:val="32"/>
          <w:szCs w:val="40"/>
          <w:lang w:val="en-US" w:eastAsia="zh-CN"/>
        </w:rPr>
        <w:t>1</w:t>
      </w:r>
    </w:p>
    <w:p w14:paraId="3B90A068">
      <w:pPr>
        <w:pStyle w:val="10"/>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r>
        <w:rPr>
          <w:rFonts w:hint="eastAsia" w:asciiTheme="minorEastAsia" w:hAnsiTheme="minorEastAsia" w:cstheme="minorEastAsia"/>
          <w:color w:val="000000" w:themeColor="text1"/>
          <w:kern w:val="0"/>
          <w:sz w:val="28"/>
          <w:szCs w:val="28"/>
          <w:lang w:val="en-US" w:eastAsia="zh-CN"/>
          <w14:textFill>
            <w14:solidFill>
              <w14:schemeClr w14:val="tx1"/>
            </w14:solidFill>
          </w14:textFill>
        </w:rPr>
        <w:t>1、</w:t>
      </w:r>
      <w:r>
        <w:rPr>
          <w:rFonts w:hint="eastAsia" w:asciiTheme="minorEastAsia" w:hAnsiTheme="minorEastAsia" w:eastAsiaTheme="minorEastAsia" w:cstheme="minorEastAsia"/>
          <w:sz w:val="28"/>
          <w:szCs w:val="28"/>
          <w:lang w:val="en-US" w:eastAsia="zh-CN"/>
        </w:rPr>
        <w:t>商务评审表</w:t>
      </w:r>
    </w:p>
    <w:tbl>
      <w:tblPr>
        <w:tblStyle w:val="6"/>
        <w:tblpPr w:leftFromText="180" w:rightFromText="180" w:vertAnchor="text" w:horzAnchor="page" w:tblpX="1379" w:tblpY="645"/>
        <w:tblOverlap w:val="never"/>
        <w:tblW w:w="9337"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49"/>
        <w:gridCol w:w="1945"/>
        <w:gridCol w:w="990"/>
        <w:gridCol w:w="5553"/>
      </w:tblGrid>
      <w:tr w14:paraId="6D9CCC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blHeader/>
        </w:trPr>
        <w:tc>
          <w:tcPr>
            <w:tcW w:w="849" w:type="dxa"/>
            <w:noWrap/>
            <w:vAlign w:val="center"/>
          </w:tcPr>
          <w:p w14:paraId="682B5CDB">
            <w:pPr>
              <w:spacing w:line="440" w:lineRule="exact"/>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1945" w:type="dxa"/>
            <w:noWrap/>
            <w:vAlign w:val="center"/>
          </w:tcPr>
          <w:p w14:paraId="2B568522">
            <w:pPr>
              <w:spacing w:line="440" w:lineRule="exact"/>
              <w:jc w:val="center"/>
              <w:rPr>
                <w:rFonts w:hint="default"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rPr>
              <w:t>评分因素</w:t>
            </w:r>
          </w:p>
        </w:tc>
        <w:tc>
          <w:tcPr>
            <w:tcW w:w="990" w:type="dxa"/>
            <w:noWrap/>
            <w:vAlign w:val="center"/>
          </w:tcPr>
          <w:p w14:paraId="38E34D13">
            <w:pPr>
              <w:spacing w:line="440" w:lineRule="exact"/>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分值</w:t>
            </w:r>
          </w:p>
        </w:tc>
        <w:tc>
          <w:tcPr>
            <w:tcW w:w="5553" w:type="dxa"/>
            <w:noWrap/>
            <w:vAlign w:val="center"/>
          </w:tcPr>
          <w:p w14:paraId="0B582179">
            <w:pPr>
              <w:spacing w:line="440" w:lineRule="exact"/>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评分</w:t>
            </w:r>
            <w:r>
              <w:rPr>
                <w:rFonts w:hint="eastAsia" w:asciiTheme="minorEastAsia" w:hAnsiTheme="minorEastAsia" w:cstheme="minorEastAsia"/>
                <w:b/>
                <w:bCs/>
                <w:color w:val="auto"/>
                <w:sz w:val="24"/>
                <w:szCs w:val="24"/>
                <w:lang w:val="en-US" w:eastAsia="zh-CN"/>
              </w:rPr>
              <w:t>内容及标准</w:t>
            </w:r>
          </w:p>
        </w:tc>
      </w:tr>
      <w:tr w14:paraId="2BE221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86" w:hRule="atLeast"/>
        </w:trPr>
        <w:tc>
          <w:tcPr>
            <w:tcW w:w="849" w:type="dxa"/>
            <w:tcBorders>
              <w:bottom w:val="single" w:color="auto" w:sz="4" w:space="0"/>
            </w:tcBorders>
            <w:noWrap/>
            <w:vAlign w:val="center"/>
          </w:tcPr>
          <w:p w14:paraId="70E80780">
            <w:pPr>
              <w:pStyle w:val="11"/>
              <w:spacing w:line="440" w:lineRule="exact"/>
              <w:jc w:val="center"/>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lang w:val="en-US" w:eastAsia="zh-CN"/>
              </w:rPr>
              <w:t>1</w:t>
            </w:r>
          </w:p>
        </w:tc>
        <w:tc>
          <w:tcPr>
            <w:tcW w:w="1945" w:type="dxa"/>
            <w:tcBorders>
              <w:bottom w:val="single" w:color="auto" w:sz="4" w:space="0"/>
            </w:tcBorders>
            <w:noWrap/>
            <w:vAlign w:val="center"/>
          </w:tcPr>
          <w:p w14:paraId="7B277268">
            <w:pPr>
              <w:widowControl/>
              <w:spacing w:line="360" w:lineRule="auto"/>
              <w:jc w:val="center"/>
              <w:rPr>
                <w:rFonts w:hint="eastAsia" w:asciiTheme="minorEastAsia" w:hAnsiTheme="minorEastAsia" w:eastAsiaTheme="minorEastAsia" w:cstheme="minorEastAsia"/>
                <w:b w:val="0"/>
                <w:bCs w:val="0"/>
                <w:color w:val="auto"/>
                <w:sz w:val="24"/>
                <w:szCs w:val="24"/>
              </w:rPr>
            </w:pPr>
            <w:r>
              <w:rPr>
                <w:rFonts w:hint="eastAsia" w:ascii="宋体" w:hAnsi="宋体" w:cs="宋体"/>
                <w:b w:val="0"/>
                <w:bCs w:val="0"/>
                <w:spacing w:val="10"/>
                <w:sz w:val="24"/>
              </w:rPr>
              <w:t>合同业绩</w:t>
            </w:r>
          </w:p>
        </w:tc>
        <w:tc>
          <w:tcPr>
            <w:tcW w:w="990" w:type="dxa"/>
            <w:tcBorders>
              <w:bottom w:val="single" w:color="auto" w:sz="4" w:space="0"/>
            </w:tcBorders>
            <w:noWrap/>
            <w:vAlign w:val="center"/>
          </w:tcPr>
          <w:p w14:paraId="78368AE8">
            <w:pPr>
              <w:widowControl/>
              <w:spacing w:line="440" w:lineRule="exact"/>
              <w:ind w:right="-168" w:rightChars="0"/>
              <w:jc w:val="center"/>
              <w:textAlignment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lang w:val="en-US" w:eastAsia="zh-CN"/>
              </w:rPr>
              <w:t>分</w:t>
            </w:r>
          </w:p>
        </w:tc>
        <w:tc>
          <w:tcPr>
            <w:tcW w:w="5553" w:type="dxa"/>
            <w:noWrap/>
            <w:vAlign w:val="top"/>
          </w:tcPr>
          <w:p w14:paraId="01D3B512">
            <w:pPr>
              <w:widowControl/>
              <w:spacing w:line="440" w:lineRule="exact"/>
              <w:ind w:right="-168" w:rightChars="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近三年内承担过的招标代理、政府采购代理或相关咨询服务业绩，每提供一个得 1 分，最高得 5 分</w:t>
            </w:r>
            <w:r>
              <w:rPr>
                <w:rFonts w:hint="eastAsia" w:asciiTheme="minorEastAsia" w:hAnsiTheme="minorEastAsia" w:cstheme="minorEastAsia"/>
                <w:color w:val="auto"/>
                <w:sz w:val="24"/>
                <w:szCs w:val="24"/>
                <w:lang w:val="en-US" w:eastAsia="zh-CN"/>
              </w:rPr>
              <w:t>。</w:t>
            </w:r>
          </w:p>
        </w:tc>
      </w:tr>
      <w:tr w14:paraId="36EF68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525" w:hRule="atLeast"/>
        </w:trPr>
        <w:tc>
          <w:tcPr>
            <w:tcW w:w="849" w:type="dxa"/>
            <w:noWrap/>
            <w:vAlign w:val="center"/>
          </w:tcPr>
          <w:p w14:paraId="2A2DBBE4">
            <w:pPr>
              <w:pStyle w:val="11"/>
              <w:spacing w:line="440" w:lineRule="exact"/>
              <w:jc w:val="center"/>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lang w:val="en-US" w:eastAsia="zh-CN"/>
              </w:rPr>
              <w:t>2</w:t>
            </w:r>
          </w:p>
        </w:tc>
        <w:tc>
          <w:tcPr>
            <w:tcW w:w="1945" w:type="dxa"/>
            <w:noWrap/>
            <w:vAlign w:val="center"/>
          </w:tcPr>
          <w:p w14:paraId="3AE343F4">
            <w:pPr>
              <w:widowControl/>
              <w:spacing w:line="440" w:lineRule="exact"/>
              <w:ind w:right="74" w:rightChars="0"/>
              <w:jc w:val="center"/>
              <w:textAlignment w:val="center"/>
              <w:rPr>
                <w:rFonts w:hint="default" w:asciiTheme="minorEastAsia" w:hAnsiTheme="minorEastAsia" w:eastAsiaTheme="minorEastAsia" w:cstheme="minorEastAsia"/>
                <w:b w:val="0"/>
                <w:bCs w:val="0"/>
                <w:color w:val="auto"/>
                <w:sz w:val="24"/>
                <w:szCs w:val="24"/>
                <w:lang w:val="en-US" w:eastAsia="zh-CN"/>
              </w:rPr>
            </w:pPr>
            <w:r>
              <w:rPr>
                <w:rFonts w:hint="eastAsia" w:ascii="宋体" w:hAnsi="宋体" w:cs="宋体"/>
                <w:b w:val="0"/>
                <w:bCs w:val="0"/>
                <w:spacing w:val="10"/>
                <w:sz w:val="24"/>
              </w:rPr>
              <w:t>人员配置</w:t>
            </w:r>
          </w:p>
        </w:tc>
        <w:tc>
          <w:tcPr>
            <w:tcW w:w="990" w:type="dxa"/>
            <w:noWrap/>
            <w:vAlign w:val="center"/>
          </w:tcPr>
          <w:p w14:paraId="5FF439B0">
            <w:pPr>
              <w:widowControl/>
              <w:spacing w:line="440" w:lineRule="exact"/>
              <w:ind w:left="420" w:leftChars="0" w:right="74" w:rightChars="0" w:hanging="420" w:firstLineChars="0"/>
              <w:jc w:val="center"/>
              <w:textAlignment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15分</w:t>
            </w:r>
          </w:p>
        </w:tc>
        <w:tc>
          <w:tcPr>
            <w:tcW w:w="5553" w:type="dxa"/>
            <w:noWrap/>
            <w:vAlign w:val="center"/>
          </w:tcPr>
          <w:p w14:paraId="79058003">
            <w:pPr>
              <w:widowControl/>
              <w:spacing w:line="440" w:lineRule="exact"/>
              <w:ind w:right="74" w:rightChars="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项目组成人员具有招标采购相关专业培训证书或相关专业职称的，每提供一人得 2 分，最高 10 分；其他专业人员配套得 5 分。说明：需提供社保、近年招标采购相关培训证书或专业职称证书、专业证书</w:t>
            </w:r>
          </w:p>
        </w:tc>
      </w:tr>
      <w:tr w14:paraId="639BA3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32" w:hRule="atLeast"/>
        </w:trPr>
        <w:tc>
          <w:tcPr>
            <w:tcW w:w="9337" w:type="dxa"/>
            <w:gridSpan w:val="4"/>
            <w:noWrap/>
            <w:vAlign w:val="center"/>
          </w:tcPr>
          <w:p w14:paraId="3FB5F78E">
            <w:pPr>
              <w:pStyle w:val="11"/>
              <w:spacing w:line="440" w:lineRule="exact"/>
              <w:jc w:val="center"/>
              <w:rPr>
                <w:rFonts w:hint="eastAsia" w:asciiTheme="minorEastAsia" w:hAnsiTheme="minorEastAsia" w:eastAsiaTheme="minorEastAsia" w:cstheme="minorEastAsia"/>
                <w:color w:val="auto"/>
                <w:w w:val="80"/>
                <w:sz w:val="24"/>
                <w:szCs w:val="24"/>
              </w:rPr>
            </w:pPr>
            <w:r>
              <w:rPr>
                <w:rFonts w:hint="eastAsia" w:asciiTheme="minorEastAsia" w:hAnsiTheme="minorEastAsia" w:eastAsiaTheme="minorEastAsia" w:cstheme="minorEastAsia"/>
                <w:b/>
                <w:bCs/>
                <w:color w:val="auto"/>
                <w:kern w:val="0"/>
                <w:sz w:val="24"/>
                <w:szCs w:val="24"/>
              </w:rPr>
              <w:t>商务评分合计</w:t>
            </w:r>
            <w:r>
              <w:rPr>
                <w:rFonts w:hint="eastAsia" w:asciiTheme="minorEastAsia" w:hAnsiTheme="minorEastAsia" w:eastAsiaTheme="minorEastAsia" w:cstheme="minorEastAsia"/>
                <w:b/>
                <w:bCs/>
                <w:color w:val="auto"/>
                <w:kern w:val="0"/>
                <w:sz w:val="24"/>
                <w:szCs w:val="24"/>
                <w:lang w:val="en-US" w:eastAsia="zh-CN"/>
              </w:rPr>
              <w:t>20</w:t>
            </w:r>
            <w:r>
              <w:rPr>
                <w:rFonts w:hint="eastAsia" w:asciiTheme="minorEastAsia" w:hAnsiTheme="minorEastAsia" w:eastAsiaTheme="minorEastAsia" w:cstheme="minorEastAsia"/>
                <w:b/>
                <w:bCs/>
                <w:color w:val="auto"/>
                <w:kern w:val="0"/>
                <w:sz w:val="24"/>
                <w:szCs w:val="24"/>
              </w:rPr>
              <w:t>分</w:t>
            </w:r>
          </w:p>
        </w:tc>
      </w:tr>
    </w:tbl>
    <w:p w14:paraId="08F8F6A6">
      <w:pPr>
        <w:snapToGrid w:val="0"/>
        <w:jc w:val="left"/>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p>
    <w:p w14:paraId="380B3BD0">
      <w:pPr>
        <w:snapToGrid w:val="0"/>
        <w:jc w:val="left"/>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p>
    <w:p w14:paraId="72C020BB">
      <w:pPr>
        <w:snapToGrid w:val="0"/>
        <w:jc w:val="left"/>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p>
    <w:p w14:paraId="3C14CCFC">
      <w:pPr>
        <w:snapToGrid w:val="0"/>
        <w:jc w:val="left"/>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p>
    <w:p w14:paraId="6B066FA1">
      <w:pPr>
        <w:snapToGrid w:val="0"/>
        <w:jc w:val="left"/>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p>
    <w:p w14:paraId="44BF9456">
      <w:pPr>
        <w:snapToGrid w:val="0"/>
        <w:jc w:val="left"/>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p>
    <w:p w14:paraId="1794957D">
      <w:pPr>
        <w:snapToGrid w:val="0"/>
        <w:jc w:val="left"/>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p>
    <w:p w14:paraId="74850177">
      <w:pPr>
        <w:snapToGrid w:val="0"/>
        <w:jc w:val="left"/>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p>
    <w:p w14:paraId="066FFF12">
      <w:pPr>
        <w:snapToGrid w:val="0"/>
        <w:jc w:val="left"/>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p>
    <w:p w14:paraId="0E414B91">
      <w:pPr>
        <w:snapToGrid w:val="0"/>
        <w:jc w:val="left"/>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p>
    <w:p w14:paraId="6FA08781">
      <w:pPr>
        <w:snapToGrid w:val="0"/>
        <w:jc w:val="left"/>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p>
    <w:p w14:paraId="532102B9">
      <w:pPr>
        <w:snapToGrid w:val="0"/>
        <w:jc w:val="left"/>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p>
    <w:p w14:paraId="10E16B5C">
      <w:pPr>
        <w:numPr>
          <w:ilvl w:val="0"/>
          <w:numId w:val="0"/>
        </w:numPr>
        <w:snapToGrid w:val="0"/>
        <w:jc w:val="left"/>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p>
    <w:p w14:paraId="03968EA4">
      <w:pPr>
        <w:numPr>
          <w:ilvl w:val="0"/>
          <w:numId w:val="0"/>
        </w:numPr>
        <w:snapToGrid w:val="0"/>
        <w:jc w:val="left"/>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p>
    <w:p w14:paraId="61F2DE06">
      <w:pPr>
        <w:numPr>
          <w:ilvl w:val="0"/>
          <w:numId w:val="0"/>
        </w:numPr>
        <w:snapToGrid w:val="0"/>
        <w:jc w:val="left"/>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p>
    <w:p w14:paraId="1ABE93D8">
      <w:pPr>
        <w:numPr>
          <w:ilvl w:val="0"/>
          <w:numId w:val="0"/>
        </w:numPr>
        <w:snapToGrid w:val="0"/>
        <w:jc w:val="left"/>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p>
    <w:p w14:paraId="5B7EC852">
      <w:pPr>
        <w:numPr>
          <w:ilvl w:val="0"/>
          <w:numId w:val="0"/>
        </w:numPr>
        <w:snapToGrid w:val="0"/>
        <w:jc w:val="left"/>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p>
    <w:p w14:paraId="21B8A947">
      <w:pPr>
        <w:rPr>
          <w:rFonts w:hint="eastAsia" w:asciiTheme="minorEastAsia" w:hAnsiTheme="minorEastAsia" w:cstheme="minorEastAsia"/>
          <w:color w:val="000000" w:themeColor="text1"/>
          <w:kern w:val="0"/>
          <w:sz w:val="28"/>
          <w:szCs w:val="28"/>
          <w:lang w:val="en-US" w:eastAsia="zh-CN"/>
          <w14:textFill>
            <w14:solidFill>
              <w14:schemeClr w14:val="tx1"/>
            </w14:solidFill>
          </w14:textFill>
        </w:rPr>
      </w:pPr>
      <w:r>
        <w:rPr>
          <w:rFonts w:hint="eastAsia" w:asciiTheme="minorEastAsia" w:hAnsiTheme="minorEastAsia" w:cstheme="minorEastAsia"/>
          <w:color w:val="000000" w:themeColor="text1"/>
          <w:kern w:val="0"/>
          <w:sz w:val="28"/>
          <w:szCs w:val="28"/>
          <w:lang w:val="en-US" w:eastAsia="zh-CN"/>
          <w14:textFill>
            <w14:solidFill>
              <w14:schemeClr w14:val="tx1"/>
            </w14:solidFill>
          </w14:textFill>
        </w:rPr>
        <w:br w:type="page"/>
      </w:r>
    </w:p>
    <w:p w14:paraId="796EEBC7">
      <w:pPr>
        <w:numPr>
          <w:ilvl w:val="0"/>
          <w:numId w:val="0"/>
        </w:numPr>
        <w:snapToGrid w:val="0"/>
        <w:jc w:val="left"/>
        <w:rPr>
          <w:rFonts w:hint="eastAsia"/>
          <w:lang w:val="en-US" w:eastAsia="zh-CN"/>
        </w:rPr>
      </w:pPr>
      <w:r>
        <w:rPr>
          <w:rFonts w:hint="eastAsia" w:asciiTheme="minorEastAsia" w:hAnsiTheme="minorEastAsia" w:cstheme="minorEastAsia"/>
          <w:color w:val="000000" w:themeColor="text1"/>
          <w:kern w:val="0"/>
          <w:sz w:val="28"/>
          <w:szCs w:val="28"/>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28"/>
          <w:szCs w:val="28"/>
          <w:lang w:val="en-US" w:eastAsia="zh-CN"/>
          <w14:textFill>
            <w14:solidFill>
              <w14:schemeClr w14:val="tx1"/>
            </w14:solidFill>
          </w14:textFill>
        </w:rPr>
        <w:t>技术评审表</w:t>
      </w:r>
    </w:p>
    <w:tbl>
      <w:tblPr>
        <w:tblStyle w:val="6"/>
        <w:tblW w:w="976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24"/>
        <w:gridCol w:w="731"/>
        <w:gridCol w:w="1997"/>
        <w:gridCol w:w="945"/>
        <w:gridCol w:w="2308"/>
        <w:gridCol w:w="3060"/>
        <w:gridCol w:w="302"/>
      </w:tblGrid>
      <w:tr w14:paraId="247F58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424" w:type="dxa"/>
          <w:trHeight w:val="567" w:hRule="atLeast"/>
          <w:tblHeader/>
          <w:jc w:val="center"/>
        </w:trPr>
        <w:tc>
          <w:tcPr>
            <w:tcW w:w="731" w:type="dxa"/>
            <w:noWrap/>
            <w:vAlign w:val="center"/>
          </w:tcPr>
          <w:p w14:paraId="532EAECC">
            <w:pPr>
              <w:spacing w:line="440" w:lineRule="exact"/>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1997" w:type="dxa"/>
            <w:noWrap/>
            <w:vAlign w:val="center"/>
          </w:tcPr>
          <w:p w14:paraId="191E6894">
            <w:pPr>
              <w:spacing w:line="440" w:lineRule="exact"/>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评分因素</w:t>
            </w:r>
          </w:p>
        </w:tc>
        <w:tc>
          <w:tcPr>
            <w:tcW w:w="945" w:type="dxa"/>
            <w:noWrap/>
            <w:vAlign w:val="center"/>
          </w:tcPr>
          <w:p w14:paraId="00E765C5">
            <w:pPr>
              <w:spacing w:line="440" w:lineRule="exact"/>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分值</w:t>
            </w:r>
          </w:p>
        </w:tc>
        <w:tc>
          <w:tcPr>
            <w:tcW w:w="5670" w:type="dxa"/>
            <w:gridSpan w:val="3"/>
            <w:noWrap/>
            <w:vAlign w:val="center"/>
          </w:tcPr>
          <w:p w14:paraId="48AC2A9E">
            <w:pPr>
              <w:spacing w:line="440" w:lineRule="exact"/>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评分</w:t>
            </w:r>
            <w:r>
              <w:rPr>
                <w:rFonts w:hint="eastAsia" w:asciiTheme="minorEastAsia" w:hAnsiTheme="minorEastAsia" w:cstheme="minorEastAsia"/>
                <w:b/>
                <w:bCs/>
                <w:color w:val="auto"/>
                <w:sz w:val="24"/>
                <w:szCs w:val="24"/>
                <w:lang w:val="en-US" w:eastAsia="zh-CN"/>
              </w:rPr>
              <w:t>内容及标准</w:t>
            </w:r>
          </w:p>
        </w:tc>
      </w:tr>
      <w:tr w14:paraId="67FC7F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424" w:type="dxa"/>
          <w:trHeight w:val="90" w:hRule="atLeast"/>
          <w:jc w:val="center"/>
        </w:trPr>
        <w:tc>
          <w:tcPr>
            <w:tcW w:w="731" w:type="dxa"/>
            <w:noWrap/>
            <w:vAlign w:val="center"/>
          </w:tcPr>
          <w:p w14:paraId="4535EE93">
            <w:pPr>
              <w:pStyle w:val="11"/>
              <w:spacing w:line="440" w:lineRule="exact"/>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p>
        </w:tc>
        <w:tc>
          <w:tcPr>
            <w:tcW w:w="1997" w:type="dxa"/>
            <w:noWrap/>
            <w:vAlign w:val="center"/>
          </w:tcPr>
          <w:p w14:paraId="3AB6B878">
            <w:pPr>
              <w:spacing w:line="440" w:lineRule="exact"/>
              <w:jc w:val="center"/>
              <w:rPr>
                <w:rFonts w:hint="eastAsia" w:asciiTheme="minorEastAsia" w:hAnsiTheme="minorEastAsia" w:eastAsiaTheme="minorEastAsia" w:cstheme="minorEastAsia"/>
                <w:b/>
                <w:bCs/>
                <w:color w:val="auto"/>
                <w:sz w:val="24"/>
                <w:szCs w:val="24"/>
                <w:lang w:val="en-US" w:eastAsia="zh-CN"/>
              </w:rPr>
            </w:pPr>
            <w:r>
              <w:rPr>
                <w:rFonts w:hint="eastAsia" w:ascii="宋体" w:hAnsi="宋体" w:cs="宋体"/>
                <w:color w:val="000000"/>
                <w:kern w:val="0"/>
                <w:sz w:val="24"/>
                <w:lang w:bidi="ar"/>
              </w:rPr>
              <w:t>招标工作程序详细描述</w:t>
            </w:r>
          </w:p>
        </w:tc>
        <w:tc>
          <w:tcPr>
            <w:tcW w:w="945" w:type="dxa"/>
            <w:noWrap/>
            <w:vAlign w:val="center"/>
          </w:tcPr>
          <w:p w14:paraId="49C40326">
            <w:pPr>
              <w:spacing w:line="440" w:lineRule="exact"/>
              <w:jc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bCs/>
                <w:color w:val="auto"/>
                <w:sz w:val="24"/>
                <w:szCs w:val="24"/>
                <w:lang w:val="en-US" w:eastAsia="zh-CN"/>
              </w:rPr>
              <w:t>10分</w:t>
            </w:r>
          </w:p>
        </w:tc>
        <w:tc>
          <w:tcPr>
            <w:tcW w:w="5670" w:type="dxa"/>
            <w:gridSpan w:val="3"/>
            <w:noWrap/>
            <w:vAlign w:val="center"/>
          </w:tcPr>
          <w:p w14:paraId="697CEE05">
            <w:pPr>
              <w:widowControl/>
              <w:spacing w:line="440" w:lineRule="exact"/>
              <w:ind w:right="74"/>
              <w:jc w:val="left"/>
              <w:textAlignment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1）有工作流程图；</w:t>
            </w:r>
          </w:p>
          <w:p w14:paraId="253AD32D">
            <w:pPr>
              <w:widowControl/>
              <w:spacing w:line="440" w:lineRule="exact"/>
              <w:ind w:right="74"/>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（2）有清晰的工作流程说明；</w:t>
            </w:r>
          </w:p>
          <w:p w14:paraId="22D5FB47">
            <w:pPr>
              <w:widowControl/>
              <w:tabs>
                <w:tab w:val="left" w:pos="6300"/>
              </w:tabs>
              <w:spacing w:line="440" w:lineRule="exact"/>
              <w:ind w:right="-108" w:rightChars="0"/>
              <w:jc w:val="left"/>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sz w:val="24"/>
                <w:szCs w:val="24"/>
              </w:rPr>
              <w:t>说明：依据工作流程说明的合理、合规、合法、完善程度评分</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每项</w:t>
            </w:r>
            <w:r>
              <w:rPr>
                <w:rFonts w:hint="eastAsia" w:asciiTheme="minorEastAsia" w:hAnsi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分；</w:t>
            </w:r>
          </w:p>
        </w:tc>
      </w:tr>
      <w:tr w14:paraId="168C55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424" w:type="dxa"/>
          <w:trHeight w:val="694" w:hRule="atLeast"/>
          <w:jc w:val="center"/>
        </w:trPr>
        <w:tc>
          <w:tcPr>
            <w:tcW w:w="731" w:type="dxa"/>
            <w:noWrap/>
            <w:vAlign w:val="center"/>
          </w:tcPr>
          <w:p w14:paraId="46C47452">
            <w:pPr>
              <w:pStyle w:val="11"/>
              <w:spacing w:line="440" w:lineRule="exact"/>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w:t>
            </w:r>
          </w:p>
        </w:tc>
        <w:tc>
          <w:tcPr>
            <w:tcW w:w="1997" w:type="dxa"/>
            <w:noWrap/>
            <w:vAlign w:val="center"/>
          </w:tcPr>
          <w:p w14:paraId="203392F0">
            <w:pPr>
              <w:widowControl/>
              <w:jc w:val="center"/>
              <w:rPr>
                <w:rFonts w:hint="eastAsia" w:asciiTheme="minorEastAsia" w:hAnsiTheme="minorEastAsia" w:eastAsiaTheme="minorEastAsia" w:cstheme="minorEastAsia"/>
                <w:b/>
                <w:bCs/>
                <w:color w:val="auto"/>
                <w:sz w:val="24"/>
                <w:szCs w:val="24"/>
              </w:rPr>
            </w:pPr>
            <w:r>
              <w:rPr>
                <w:rFonts w:hint="eastAsia" w:ascii="宋体" w:hAnsi="宋体" w:cs="宋体"/>
                <w:color w:val="000000"/>
                <w:kern w:val="0"/>
                <w:sz w:val="24"/>
                <w:lang w:bidi="ar"/>
              </w:rPr>
              <w:t>招标工作进度保障措施</w:t>
            </w:r>
          </w:p>
        </w:tc>
        <w:tc>
          <w:tcPr>
            <w:tcW w:w="945" w:type="dxa"/>
            <w:noWrap/>
            <w:vAlign w:val="center"/>
          </w:tcPr>
          <w:p w14:paraId="0E1BB6E8">
            <w:pPr>
              <w:spacing w:line="440" w:lineRule="exact"/>
              <w:jc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10分</w:t>
            </w:r>
          </w:p>
        </w:tc>
        <w:tc>
          <w:tcPr>
            <w:tcW w:w="5670" w:type="dxa"/>
            <w:gridSpan w:val="3"/>
            <w:noWrap/>
            <w:vAlign w:val="center"/>
          </w:tcPr>
          <w:p w14:paraId="2F13A123">
            <w:pPr>
              <w:widowControl/>
              <w:tabs>
                <w:tab w:val="left" w:pos="6300"/>
              </w:tabs>
              <w:spacing w:line="440" w:lineRule="exact"/>
              <w:ind w:right="-108" w:rightChars="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（1）有专门负责与采购人招采对接的项目负责人及工作人员；</w:t>
            </w:r>
          </w:p>
          <w:p w14:paraId="320DE845">
            <w:pPr>
              <w:widowControl/>
              <w:tabs>
                <w:tab w:val="left" w:pos="6300"/>
              </w:tabs>
              <w:spacing w:line="440" w:lineRule="exact"/>
              <w:ind w:right="-108" w:rightChars="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（2）有满足开展采购工作的专业人员、技术与硬件设施、电子评标等保障措施；</w:t>
            </w:r>
          </w:p>
          <w:p w14:paraId="3960D370">
            <w:pPr>
              <w:widowControl/>
              <w:spacing w:line="440" w:lineRule="exact"/>
              <w:ind w:right="74"/>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（3）有高效的项目响应措施；</w:t>
            </w:r>
          </w:p>
          <w:p w14:paraId="4696AA3F">
            <w:pPr>
              <w:widowControl/>
              <w:spacing w:line="440" w:lineRule="exact"/>
              <w:ind w:right="74"/>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（4）有严格的纠错及防范违规的措施；</w:t>
            </w:r>
          </w:p>
          <w:p w14:paraId="25B40B8B">
            <w:pPr>
              <w:widowControl/>
              <w:spacing w:line="440" w:lineRule="exact"/>
              <w:ind w:right="74"/>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（5）有突发事件处理预案。</w:t>
            </w:r>
          </w:p>
          <w:p w14:paraId="046C8950">
            <w:pPr>
              <w:widowControl/>
              <w:spacing w:line="440" w:lineRule="exact"/>
              <w:ind w:right="74"/>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说明：依据进度保障措施说明的合理、合规、合法、完善程度评分，每项</w:t>
            </w: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分；</w:t>
            </w:r>
          </w:p>
        </w:tc>
      </w:tr>
      <w:tr w14:paraId="141EE6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424" w:type="dxa"/>
          <w:trHeight w:val="510" w:hRule="atLeast"/>
          <w:jc w:val="center"/>
        </w:trPr>
        <w:tc>
          <w:tcPr>
            <w:tcW w:w="731" w:type="dxa"/>
            <w:noWrap/>
            <w:vAlign w:val="center"/>
          </w:tcPr>
          <w:p w14:paraId="67D2B6B6">
            <w:pPr>
              <w:pStyle w:val="11"/>
              <w:spacing w:line="440" w:lineRule="exact"/>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w:t>
            </w:r>
          </w:p>
        </w:tc>
        <w:tc>
          <w:tcPr>
            <w:tcW w:w="1997" w:type="dxa"/>
            <w:noWrap/>
            <w:vAlign w:val="center"/>
          </w:tcPr>
          <w:p w14:paraId="67B85958">
            <w:pPr>
              <w:spacing w:line="440" w:lineRule="exact"/>
              <w:jc w:val="center"/>
              <w:rPr>
                <w:rFonts w:hint="eastAsia" w:asciiTheme="minorEastAsia" w:hAnsiTheme="minorEastAsia" w:eastAsiaTheme="minorEastAsia" w:cstheme="minorEastAsia"/>
                <w:b/>
                <w:bCs/>
                <w:color w:val="auto"/>
                <w:sz w:val="24"/>
                <w:szCs w:val="24"/>
              </w:rPr>
            </w:pPr>
            <w:r>
              <w:rPr>
                <w:rFonts w:hint="eastAsia" w:ascii="宋体" w:hAnsi="宋体" w:cs="宋体"/>
                <w:color w:val="000000"/>
                <w:kern w:val="0"/>
                <w:sz w:val="24"/>
                <w:lang w:bidi="ar"/>
              </w:rPr>
              <w:t>招标工作质量保证措施</w:t>
            </w:r>
          </w:p>
        </w:tc>
        <w:tc>
          <w:tcPr>
            <w:tcW w:w="945" w:type="dxa"/>
            <w:noWrap/>
            <w:vAlign w:val="center"/>
          </w:tcPr>
          <w:p w14:paraId="4DD46742">
            <w:pPr>
              <w:spacing w:line="440" w:lineRule="exact"/>
              <w:jc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10分</w:t>
            </w:r>
          </w:p>
        </w:tc>
        <w:tc>
          <w:tcPr>
            <w:tcW w:w="5670" w:type="dxa"/>
            <w:gridSpan w:val="3"/>
            <w:noWrap/>
            <w:vAlign w:val="center"/>
          </w:tcPr>
          <w:p w14:paraId="6181C2D4">
            <w:pPr>
              <w:widowControl/>
              <w:spacing w:line="440" w:lineRule="exact"/>
              <w:ind w:right="74"/>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（1）有制作高质量的采购文件的措施；</w:t>
            </w:r>
          </w:p>
          <w:p w14:paraId="3F7ED2EA">
            <w:pPr>
              <w:widowControl/>
              <w:spacing w:line="440" w:lineRule="exact"/>
              <w:ind w:right="74"/>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（2）有防止围标、串标，能形成有效竞争的措施；</w:t>
            </w:r>
          </w:p>
          <w:p w14:paraId="61705167">
            <w:pPr>
              <w:widowControl/>
              <w:spacing w:line="440" w:lineRule="exact"/>
              <w:ind w:right="74"/>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（3）有保证满足用户合法采购需求的措施；</w:t>
            </w:r>
          </w:p>
          <w:p w14:paraId="0649D029">
            <w:pPr>
              <w:widowControl/>
              <w:spacing w:line="440" w:lineRule="exact"/>
              <w:ind w:right="74"/>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（4）有严格的保密措施；</w:t>
            </w:r>
          </w:p>
          <w:p w14:paraId="6672646B">
            <w:pPr>
              <w:widowControl/>
              <w:spacing w:line="440" w:lineRule="exact"/>
              <w:ind w:right="74"/>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（5）处理质疑投诉的经验或措施。</w:t>
            </w:r>
          </w:p>
          <w:p w14:paraId="3B9B1DE5">
            <w:pPr>
              <w:widowControl/>
              <w:spacing w:line="440" w:lineRule="exact"/>
              <w:ind w:right="74"/>
              <w:jc w:val="left"/>
              <w:textAlignment w:val="center"/>
              <w:rPr>
                <w:rFonts w:hint="eastAsia" w:asciiTheme="minorEastAsia" w:hAnsiTheme="minorEastAsia" w:eastAsiaTheme="minorEastAsia" w:cstheme="minorEastAsia"/>
                <w:color w:val="auto"/>
                <w:sz w:val="24"/>
                <w:szCs w:val="24"/>
                <w:lang w:bidi="zh-TW"/>
              </w:rPr>
            </w:pPr>
            <w:r>
              <w:rPr>
                <w:rFonts w:hint="eastAsia" w:asciiTheme="minorEastAsia" w:hAnsiTheme="minorEastAsia" w:eastAsiaTheme="minorEastAsia" w:cstheme="minorEastAsia"/>
                <w:color w:val="auto"/>
                <w:sz w:val="24"/>
                <w:szCs w:val="24"/>
              </w:rPr>
              <w:t>说明：依据质量保证说明的合理、合规、合法、完善程度评分，每项</w:t>
            </w: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分；</w:t>
            </w:r>
          </w:p>
        </w:tc>
      </w:tr>
      <w:tr w14:paraId="400F9C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424" w:type="dxa"/>
          <w:trHeight w:val="510" w:hRule="atLeast"/>
          <w:jc w:val="center"/>
        </w:trPr>
        <w:tc>
          <w:tcPr>
            <w:tcW w:w="731" w:type="dxa"/>
            <w:noWrap/>
            <w:vAlign w:val="center"/>
          </w:tcPr>
          <w:p w14:paraId="52ABEC71">
            <w:pPr>
              <w:pStyle w:val="11"/>
              <w:spacing w:line="440" w:lineRule="exact"/>
              <w:jc w:val="center"/>
              <w:rPr>
                <w:rFonts w:hint="eastAsia" w:asciiTheme="minorEastAsia" w:hAnsiTheme="minorEastAsia" w:eastAsiaTheme="minorEastAsia" w:cstheme="minorEastAsia"/>
                <w:color w:val="auto"/>
                <w:kern w:val="0"/>
                <w:sz w:val="24"/>
                <w:szCs w:val="24"/>
                <w:lang w:val="en-US" w:eastAsia="zh-CN"/>
              </w:rPr>
            </w:pPr>
            <w:r>
              <w:rPr>
                <w:rFonts w:hint="eastAsia" w:asciiTheme="minorEastAsia" w:hAnsiTheme="minorEastAsia" w:eastAsiaTheme="minorEastAsia" w:cstheme="minorEastAsia"/>
                <w:color w:val="auto"/>
                <w:kern w:val="0"/>
                <w:sz w:val="24"/>
                <w:szCs w:val="24"/>
                <w:lang w:val="en-US" w:eastAsia="zh-CN"/>
              </w:rPr>
              <w:t>4</w:t>
            </w:r>
          </w:p>
        </w:tc>
        <w:tc>
          <w:tcPr>
            <w:tcW w:w="1997" w:type="dxa"/>
            <w:noWrap/>
            <w:vAlign w:val="center"/>
          </w:tcPr>
          <w:p w14:paraId="0A9FD944">
            <w:pPr>
              <w:widowControl/>
              <w:jc w:val="center"/>
              <w:rPr>
                <w:rFonts w:ascii="宋体" w:hAnsi="宋体" w:cs="宋体"/>
                <w:color w:val="000000"/>
                <w:kern w:val="0"/>
                <w:sz w:val="24"/>
                <w:lang w:bidi="ar"/>
              </w:rPr>
            </w:pPr>
            <w:r>
              <w:rPr>
                <w:rFonts w:hint="eastAsia" w:ascii="宋体" w:hAnsi="宋体" w:cs="宋体"/>
                <w:color w:val="000000"/>
                <w:kern w:val="0"/>
                <w:sz w:val="24"/>
                <w:lang w:bidi="ar"/>
              </w:rPr>
              <w:t>资料管理措施</w:t>
            </w:r>
          </w:p>
          <w:p w14:paraId="19F193FF">
            <w:pPr>
              <w:spacing w:line="440" w:lineRule="exact"/>
              <w:jc w:val="center"/>
              <w:rPr>
                <w:rFonts w:hint="eastAsia" w:asciiTheme="minorEastAsia" w:hAnsiTheme="minorEastAsia" w:eastAsiaTheme="minorEastAsia" w:cstheme="minorEastAsia"/>
                <w:b/>
                <w:bCs/>
                <w:color w:val="auto"/>
                <w:sz w:val="24"/>
                <w:szCs w:val="24"/>
              </w:rPr>
            </w:pPr>
          </w:p>
        </w:tc>
        <w:tc>
          <w:tcPr>
            <w:tcW w:w="945" w:type="dxa"/>
            <w:noWrap/>
            <w:vAlign w:val="center"/>
          </w:tcPr>
          <w:p w14:paraId="3F0AC3BC">
            <w:pPr>
              <w:spacing w:line="440" w:lineRule="exact"/>
              <w:jc w:val="center"/>
              <w:rPr>
                <w:rFonts w:hint="default" w:asciiTheme="minorEastAsia" w:hAnsiTheme="minorEastAsia" w:cstheme="minorEastAsia"/>
                <w:color w:val="auto"/>
                <w:kern w:val="0"/>
                <w:sz w:val="24"/>
                <w:szCs w:val="24"/>
                <w:lang w:val="en-US" w:eastAsia="zh-CN"/>
              </w:rPr>
            </w:pPr>
            <w:r>
              <w:rPr>
                <w:rFonts w:hint="eastAsia" w:asciiTheme="minorEastAsia" w:hAnsiTheme="minorEastAsia" w:cstheme="minorEastAsia"/>
                <w:color w:val="auto"/>
                <w:kern w:val="0"/>
                <w:sz w:val="24"/>
                <w:szCs w:val="24"/>
                <w:lang w:val="en-US" w:eastAsia="zh-CN"/>
              </w:rPr>
              <w:t>10分</w:t>
            </w:r>
          </w:p>
        </w:tc>
        <w:tc>
          <w:tcPr>
            <w:tcW w:w="5670" w:type="dxa"/>
            <w:gridSpan w:val="3"/>
            <w:noWrap/>
            <w:vAlign w:val="center"/>
          </w:tcPr>
          <w:p w14:paraId="2F8EDE14">
            <w:pPr>
              <w:widowControl/>
              <w:spacing w:line="440" w:lineRule="exact"/>
              <w:ind w:right="74"/>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（1）有完善的档案存档制度；</w:t>
            </w:r>
          </w:p>
          <w:p w14:paraId="72E7397D">
            <w:pPr>
              <w:widowControl/>
              <w:spacing w:line="440" w:lineRule="exact"/>
              <w:ind w:right="74"/>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（2）有严格的档案交接制度；</w:t>
            </w:r>
          </w:p>
          <w:p w14:paraId="4B1A6873">
            <w:pPr>
              <w:widowControl/>
              <w:spacing w:line="440" w:lineRule="exact"/>
              <w:ind w:right="74"/>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（3）有安全的档案保存地方；</w:t>
            </w:r>
          </w:p>
          <w:p w14:paraId="31EBCCAE">
            <w:pPr>
              <w:widowControl/>
              <w:spacing w:line="440" w:lineRule="exact"/>
              <w:ind w:right="74"/>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（4）有严格的档案调阅制度；</w:t>
            </w:r>
          </w:p>
          <w:p w14:paraId="0F9B46E3">
            <w:pPr>
              <w:widowControl/>
              <w:spacing w:line="440" w:lineRule="exact"/>
              <w:ind w:right="74"/>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（5）有严格的档案保密制度与保密措施。</w:t>
            </w:r>
          </w:p>
          <w:p w14:paraId="1AA8EC2E">
            <w:pPr>
              <w:widowControl/>
              <w:spacing w:line="440" w:lineRule="exact"/>
              <w:ind w:right="74"/>
              <w:jc w:val="left"/>
              <w:textAlignment w:val="center"/>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color w:val="auto"/>
                <w:sz w:val="24"/>
                <w:szCs w:val="24"/>
              </w:rPr>
              <w:t>说明：依据资料管理措施的合理、合规、合法、完善程度评分，每项</w:t>
            </w: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分；</w:t>
            </w:r>
          </w:p>
        </w:tc>
      </w:tr>
      <w:tr w14:paraId="393952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Before w:val="1"/>
          <w:wBefore w:w="424" w:type="dxa"/>
          <w:trHeight w:val="567" w:hRule="atLeast"/>
          <w:jc w:val="center"/>
        </w:trPr>
        <w:tc>
          <w:tcPr>
            <w:tcW w:w="9343" w:type="dxa"/>
            <w:gridSpan w:val="6"/>
            <w:noWrap/>
            <w:vAlign w:val="center"/>
          </w:tcPr>
          <w:p w14:paraId="4A16ABCA">
            <w:pPr>
              <w:spacing w:line="440" w:lineRule="exact"/>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技术评分合计</w:t>
            </w:r>
            <w:r>
              <w:rPr>
                <w:rFonts w:hint="eastAsia" w:asciiTheme="minorEastAsia" w:hAnsiTheme="minorEastAsia" w:cstheme="minorEastAsia"/>
                <w:b/>
                <w:bCs/>
                <w:color w:val="auto"/>
                <w:sz w:val="24"/>
                <w:szCs w:val="24"/>
                <w:lang w:val="en-US" w:eastAsia="zh-CN"/>
              </w:rPr>
              <w:t>40</w:t>
            </w:r>
            <w:r>
              <w:rPr>
                <w:rFonts w:hint="eastAsia" w:asciiTheme="minorEastAsia" w:hAnsiTheme="minorEastAsia" w:eastAsiaTheme="minorEastAsia" w:cstheme="minorEastAsia"/>
                <w:b/>
                <w:bCs/>
                <w:color w:val="auto"/>
                <w:sz w:val="24"/>
                <w:szCs w:val="24"/>
              </w:rPr>
              <w:t>分</w:t>
            </w:r>
          </w:p>
        </w:tc>
      </w:tr>
      <w:tr w14:paraId="531170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02" w:type="dxa"/>
          <w:trHeight w:val="567" w:hRule="atLeast"/>
          <w:tblHeader/>
          <w:jc w:val="center"/>
        </w:trPr>
        <w:tc>
          <w:tcPr>
            <w:tcW w:w="1155" w:type="dxa"/>
            <w:gridSpan w:val="2"/>
            <w:noWrap/>
            <w:vAlign w:val="center"/>
          </w:tcPr>
          <w:p w14:paraId="2D61A351">
            <w:pPr>
              <w:spacing w:line="440" w:lineRule="exact"/>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5250" w:type="dxa"/>
            <w:gridSpan w:val="3"/>
            <w:noWrap/>
            <w:vAlign w:val="center"/>
          </w:tcPr>
          <w:p w14:paraId="71EFCA4F">
            <w:pPr>
              <w:spacing w:line="440" w:lineRule="exact"/>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评分因素</w:t>
            </w:r>
          </w:p>
        </w:tc>
        <w:tc>
          <w:tcPr>
            <w:tcW w:w="3060" w:type="dxa"/>
            <w:noWrap/>
            <w:vAlign w:val="center"/>
          </w:tcPr>
          <w:p w14:paraId="62B2B95C">
            <w:pPr>
              <w:spacing w:line="440" w:lineRule="exact"/>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分值</w:t>
            </w:r>
          </w:p>
        </w:tc>
      </w:tr>
      <w:tr w14:paraId="64A602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02" w:type="dxa"/>
          <w:trHeight w:val="2830" w:hRule="atLeast"/>
          <w:jc w:val="center"/>
        </w:trPr>
        <w:tc>
          <w:tcPr>
            <w:tcW w:w="1155" w:type="dxa"/>
            <w:gridSpan w:val="2"/>
            <w:noWrap/>
            <w:vAlign w:val="center"/>
          </w:tcPr>
          <w:p w14:paraId="49D44F68">
            <w:pPr>
              <w:pStyle w:val="11"/>
              <w:spacing w:line="440" w:lineRule="exact"/>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p>
        </w:tc>
        <w:tc>
          <w:tcPr>
            <w:tcW w:w="5250" w:type="dxa"/>
            <w:gridSpan w:val="3"/>
            <w:noWrap/>
            <w:vAlign w:val="center"/>
          </w:tcPr>
          <w:p w14:paraId="2A79C437">
            <w:pPr>
              <w:spacing w:line="440" w:lineRule="exact"/>
              <w:jc w:val="left"/>
              <w:rPr>
                <w:rFonts w:hint="eastAsia" w:ascii="宋体" w:hAnsi="宋体" w:cs="宋体"/>
                <w:color w:val="000000"/>
                <w:kern w:val="0"/>
                <w:sz w:val="24"/>
                <w:lang w:bidi="ar"/>
              </w:rPr>
            </w:pPr>
            <w:r>
              <w:rPr>
                <w:rFonts w:hint="eastAsia" w:ascii="宋体" w:hAnsi="宋体" w:cs="宋体"/>
                <w:color w:val="000000"/>
                <w:kern w:val="0"/>
                <w:sz w:val="24"/>
                <w:lang w:bidi="ar"/>
              </w:rPr>
              <w:t>根据国家计委（计价格【2002】1980号）计费标准，折扣后最低的投标报价为评标基准价，其价格分为满分</w:t>
            </w:r>
            <w:r>
              <w:rPr>
                <w:rFonts w:hint="eastAsia" w:ascii="宋体" w:hAnsi="宋体" w:cs="宋体"/>
                <w:color w:val="000000"/>
                <w:kern w:val="0"/>
                <w:sz w:val="24"/>
                <w:lang w:val="en-US" w:eastAsia="zh-CN" w:bidi="ar"/>
              </w:rPr>
              <w:t>4</w:t>
            </w:r>
            <w:r>
              <w:rPr>
                <w:rFonts w:hint="eastAsia" w:ascii="宋体" w:hAnsi="宋体" w:cs="宋体"/>
                <w:color w:val="000000"/>
                <w:kern w:val="0"/>
                <w:sz w:val="24"/>
                <w:lang w:bidi="ar"/>
              </w:rPr>
              <w:t>0分。其他单位的价格分统一按照下列公式计算：</w:t>
            </w:r>
          </w:p>
          <w:p w14:paraId="6D2D034C">
            <w:pPr>
              <w:spacing w:line="440" w:lineRule="exact"/>
              <w:ind w:firstLine="720" w:firstLineChars="300"/>
              <w:jc w:val="left"/>
              <w:rPr>
                <w:rFonts w:hint="eastAsia" w:asciiTheme="minorEastAsia" w:hAnsiTheme="minorEastAsia" w:eastAsiaTheme="minorEastAsia" w:cstheme="minorEastAsia"/>
                <w:b/>
                <w:bCs/>
                <w:color w:val="auto"/>
                <w:sz w:val="24"/>
                <w:szCs w:val="24"/>
                <w:lang w:val="en-US" w:eastAsia="zh-CN"/>
              </w:rPr>
            </w:pPr>
            <w:r>
              <w:rPr>
                <w:rFonts w:hint="eastAsia" w:ascii="宋体" w:hAnsi="宋体" w:cs="宋体"/>
                <w:color w:val="000000"/>
                <w:kern w:val="0"/>
                <w:sz w:val="24"/>
                <w:lang w:bidi="ar"/>
              </w:rPr>
              <w:t>(最低报价/投标报价)*最大分值</w:t>
            </w:r>
          </w:p>
        </w:tc>
        <w:tc>
          <w:tcPr>
            <w:tcW w:w="3060" w:type="dxa"/>
            <w:noWrap/>
            <w:vAlign w:val="center"/>
          </w:tcPr>
          <w:p w14:paraId="0EBF1F7E">
            <w:pPr>
              <w:spacing w:line="440" w:lineRule="exact"/>
              <w:jc w:val="center"/>
              <w:rPr>
                <w:rFonts w:hint="default" w:asciiTheme="minorEastAsia" w:hAnsiTheme="minorEastAsia" w:eastAsiaTheme="minorEastAsia" w:cstheme="minorEastAsia"/>
                <w:color w:val="auto"/>
                <w:kern w:val="0"/>
                <w:sz w:val="24"/>
                <w:szCs w:val="24"/>
                <w:lang w:val="en-US" w:eastAsia="zh-CN"/>
              </w:rPr>
            </w:pPr>
            <w:r>
              <w:rPr>
                <w:rFonts w:hint="eastAsia" w:asciiTheme="minorEastAsia" w:hAnsiTheme="minorEastAsia" w:cstheme="minorEastAsia"/>
                <w:bCs/>
                <w:color w:val="auto"/>
                <w:sz w:val="24"/>
                <w:szCs w:val="24"/>
                <w:lang w:val="en-US" w:eastAsia="zh-CN"/>
              </w:rPr>
              <w:t>40分</w:t>
            </w:r>
          </w:p>
        </w:tc>
      </w:tr>
      <w:tr w14:paraId="231847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gridAfter w:val="1"/>
          <w:wAfter w:w="302" w:type="dxa"/>
          <w:trHeight w:val="567" w:hRule="atLeast"/>
          <w:jc w:val="center"/>
        </w:trPr>
        <w:tc>
          <w:tcPr>
            <w:tcW w:w="9465" w:type="dxa"/>
            <w:gridSpan w:val="6"/>
            <w:tcBorders>
              <w:right w:val="single" w:color="auto" w:sz="4" w:space="0"/>
            </w:tcBorders>
            <w:noWrap/>
            <w:vAlign w:val="center"/>
          </w:tcPr>
          <w:p w14:paraId="3559C5A2">
            <w:pPr>
              <w:spacing w:line="440" w:lineRule="exact"/>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cstheme="minorEastAsia"/>
                <w:b/>
                <w:bCs/>
                <w:color w:val="auto"/>
                <w:sz w:val="24"/>
                <w:szCs w:val="24"/>
                <w:lang w:val="en-US" w:eastAsia="zh-CN"/>
              </w:rPr>
              <w:t>报价评</w:t>
            </w:r>
            <w:r>
              <w:rPr>
                <w:rFonts w:hint="eastAsia" w:asciiTheme="minorEastAsia" w:hAnsiTheme="minorEastAsia" w:eastAsiaTheme="minorEastAsia" w:cstheme="minorEastAsia"/>
                <w:b/>
                <w:bCs/>
                <w:color w:val="auto"/>
                <w:sz w:val="24"/>
                <w:szCs w:val="24"/>
              </w:rPr>
              <w:t>分合计</w:t>
            </w:r>
            <w:r>
              <w:rPr>
                <w:rFonts w:hint="eastAsia" w:asciiTheme="minorEastAsia" w:hAnsiTheme="minorEastAsia" w:cstheme="minorEastAsia"/>
                <w:b/>
                <w:bCs/>
                <w:color w:val="auto"/>
                <w:sz w:val="24"/>
                <w:szCs w:val="24"/>
                <w:lang w:val="en-US" w:eastAsia="zh-CN"/>
              </w:rPr>
              <w:t>40</w:t>
            </w:r>
            <w:r>
              <w:rPr>
                <w:rFonts w:hint="eastAsia" w:asciiTheme="minorEastAsia" w:hAnsiTheme="minorEastAsia" w:eastAsiaTheme="minorEastAsia" w:cstheme="minorEastAsia"/>
                <w:b/>
                <w:bCs/>
                <w:color w:val="auto"/>
                <w:sz w:val="24"/>
                <w:szCs w:val="24"/>
              </w:rPr>
              <w:t>分</w:t>
            </w:r>
          </w:p>
        </w:tc>
      </w:tr>
    </w:tbl>
    <w:p w14:paraId="791DBEA2">
      <w:pPr>
        <w:rPr>
          <w:rFonts w:hint="eastAsia"/>
          <w:sz w:val="32"/>
          <w:szCs w:val="40"/>
          <w:lang w:eastAsia="zh-CN"/>
        </w:rPr>
      </w:pPr>
    </w:p>
    <w:p w14:paraId="2BEAABA4">
      <w:pPr>
        <w:rPr>
          <w:rFonts w:hint="eastAsia"/>
          <w:sz w:val="32"/>
          <w:szCs w:val="40"/>
          <w:lang w:eastAsia="zh-CN"/>
        </w:rPr>
      </w:pPr>
    </w:p>
    <w:p w14:paraId="6E68DD94">
      <w:pPr>
        <w:rPr>
          <w:rFonts w:hint="eastAsia"/>
          <w:sz w:val="32"/>
          <w:szCs w:val="40"/>
          <w:lang w:eastAsia="zh-CN"/>
        </w:rPr>
      </w:pPr>
    </w:p>
    <w:p w14:paraId="5B312260">
      <w:pPr>
        <w:rPr>
          <w:rFonts w:hint="eastAsia"/>
          <w:sz w:val="32"/>
          <w:szCs w:val="40"/>
          <w:lang w:eastAsia="zh-CN"/>
        </w:rPr>
      </w:pPr>
    </w:p>
    <w:p w14:paraId="44FC7799">
      <w:pPr>
        <w:rPr>
          <w:rFonts w:hint="eastAsia"/>
          <w:sz w:val="32"/>
          <w:szCs w:val="40"/>
          <w:lang w:eastAsia="zh-CN"/>
        </w:rPr>
      </w:pPr>
    </w:p>
    <w:p w14:paraId="7822C6B8">
      <w:pPr>
        <w:rPr>
          <w:rFonts w:hint="eastAsia"/>
          <w:sz w:val="32"/>
          <w:szCs w:val="40"/>
          <w:lang w:eastAsia="zh-CN"/>
        </w:rPr>
      </w:pPr>
    </w:p>
    <w:p w14:paraId="3E907019">
      <w:pPr>
        <w:rPr>
          <w:rFonts w:hint="eastAsia"/>
          <w:sz w:val="32"/>
          <w:szCs w:val="40"/>
          <w:lang w:eastAsia="zh-CN"/>
        </w:rPr>
      </w:pPr>
    </w:p>
    <w:p w14:paraId="330234A8">
      <w:pPr>
        <w:rPr>
          <w:rFonts w:hint="eastAsia"/>
          <w:sz w:val="32"/>
          <w:szCs w:val="40"/>
          <w:lang w:eastAsia="zh-CN"/>
        </w:rPr>
      </w:pPr>
    </w:p>
    <w:p w14:paraId="6D37B5F5">
      <w:pPr>
        <w:rPr>
          <w:rFonts w:hint="eastAsia"/>
          <w:sz w:val="32"/>
          <w:szCs w:val="40"/>
          <w:lang w:eastAsia="zh-CN"/>
        </w:rPr>
      </w:pPr>
    </w:p>
    <w:p w14:paraId="4744DD09">
      <w:pPr>
        <w:rPr>
          <w:rFonts w:hint="eastAsia"/>
          <w:sz w:val="32"/>
          <w:szCs w:val="40"/>
          <w:lang w:eastAsia="zh-CN"/>
        </w:rPr>
      </w:pPr>
    </w:p>
    <w:p w14:paraId="34BF7129">
      <w:pPr>
        <w:rPr>
          <w:rFonts w:hint="eastAsia"/>
          <w:sz w:val="32"/>
          <w:szCs w:val="40"/>
          <w:lang w:eastAsia="zh-CN"/>
        </w:rPr>
      </w:pPr>
    </w:p>
    <w:p w14:paraId="25251045">
      <w:pPr>
        <w:rPr>
          <w:rFonts w:hint="eastAsia"/>
          <w:sz w:val="32"/>
          <w:szCs w:val="40"/>
          <w:lang w:eastAsia="zh-CN"/>
        </w:rPr>
      </w:pPr>
    </w:p>
    <w:p w14:paraId="3C6E8A32">
      <w:pPr>
        <w:rPr>
          <w:rFonts w:hint="eastAsia"/>
          <w:sz w:val="32"/>
          <w:szCs w:val="40"/>
          <w:lang w:eastAsia="zh-CN"/>
        </w:rPr>
      </w:pPr>
    </w:p>
    <w:p w14:paraId="68A1313F">
      <w:pPr>
        <w:rPr>
          <w:rFonts w:hint="eastAsia"/>
          <w:sz w:val="32"/>
          <w:szCs w:val="40"/>
          <w:lang w:eastAsia="zh-CN"/>
        </w:rPr>
      </w:pPr>
    </w:p>
    <w:p w14:paraId="191C52F8">
      <w:pPr>
        <w:rPr>
          <w:rFonts w:hint="eastAsia"/>
          <w:sz w:val="32"/>
          <w:szCs w:val="40"/>
          <w:lang w:eastAsia="zh-CN"/>
        </w:rPr>
      </w:pPr>
    </w:p>
    <w:p w14:paraId="2C583A90">
      <w:pPr>
        <w:rPr>
          <w:rFonts w:hint="eastAsia"/>
          <w:sz w:val="32"/>
          <w:szCs w:val="40"/>
          <w:lang w:eastAsia="zh-CN"/>
        </w:rPr>
      </w:pPr>
    </w:p>
    <w:p w14:paraId="01493AE8">
      <w:pPr>
        <w:rPr>
          <w:rFonts w:hint="eastAsia"/>
          <w:sz w:val="32"/>
          <w:szCs w:val="40"/>
          <w:lang w:val="en-US" w:eastAsia="zh-CN"/>
        </w:rPr>
      </w:pPr>
      <w:r>
        <w:rPr>
          <w:rFonts w:hint="eastAsia"/>
          <w:sz w:val="32"/>
          <w:szCs w:val="40"/>
          <w:lang w:eastAsia="zh-CN"/>
        </w:rPr>
        <w:t>附件</w:t>
      </w:r>
      <w:r>
        <w:rPr>
          <w:rFonts w:hint="eastAsia"/>
          <w:sz w:val="32"/>
          <w:szCs w:val="40"/>
          <w:lang w:val="en-US" w:eastAsia="zh-CN"/>
        </w:rPr>
        <w:t>2</w:t>
      </w:r>
    </w:p>
    <w:p w14:paraId="5B831287">
      <w:pPr>
        <w:numPr>
          <w:ilvl w:val="0"/>
          <w:numId w:val="0"/>
        </w:numPr>
        <w:ind w:firstLine="560" w:firstLineChars="200"/>
        <w:rPr>
          <w:rFonts w:hint="eastAsia"/>
          <w:sz w:val="28"/>
          <w:szCs w:val="28"/>
          <w:lang w:val="en-US" w:eastAsia="zh-CN"/>
        </w:rPr>
      </w:pPr>
      <w:r>
        <w:rPr>
          <w:rFonts w:hint="eastAsia"/>
          <w:sz w:val="28"/>
          <w:szCs w:val="28"/>
          <w:lang w:val="en-US" w:eastAsia="zh-CN"/>
        </w:rPr>
        <w:t>1、文件的编制</w:t>
      </w:r>
    </w:p>
    <w:p w14:paraId="4EEFC89E">
      <w:pPr>
        <w:numPr>
          <w:ilvl w:val="0"/>
          <w:numId w:val="0"/>
        </w:numPr>
        <w:ind w:firstLine="560" w:firstLineChars="200"/>
        <w:rPr>
          <w:rFonts w:hint="default"/>
          <w:sz w:val="28"/>
          <w:szCs w:val="28"/>
          <w:lang w:val="en-US" w:eastAsia="zh-CN"/>
        </w:rPr>
      </w:pPr>
      <w:r>
        <w:rPr>
          <w:rFonts w:hint="eastAsia"/>
          <w:color w:val="auto"/>
          <w:sz w:val="28"/>
          <w:szCs w:val="28"/>
          <w:lang w:val="en-US" w:eastAsia="zh-CN"/>
        </w:rPr>
        <w:t>请参与的服务单位严格按照响应文件中的附件1、附件2的目录要求编写。</w:t>
      </w:r>
    </w:p>
    <w:p w14:paraId="6676B913">
      <w:pPr>
        <w:numPr>
          <w:ilvl w:val="0"/>
          <w:numId w:val="0"/>
        </w:numPr>
        <w:ind w:firstLine="560" w:firstLineChars="200"/>
        <w:rPr>
          <w:rFonts w:hint="eastAsia"/>
          <w:color w:val="auto"/>
          <w:sz w:val="28"/>
          <w:szCs w:val="28"/>
          <w:lang w:val="en-US" w:eastAsia="zh-CN"/>
        </w:rPr>
      </w:pPr>
      <w:r>
        <w:rPr>
          <w:rFonts w:hint="eastAsia"/>
          <w:color w:val="auto"/>
          <w:sz w:val="28"/>
          <w:szCs w:val="28"/>
          <w:lang w:val="en-US" w:eastAsia="zh-CN"/>
        </w:rPr>
        <w:t>2、文件的打印</w:t>
      </w:r>
    </w:p>
    <w:p w14:paraId="0D48D3F2">
      <w:pPr>
        <w:numPr>
          <w:ilvl w:val="0"/>
          <w:numId w:val="0"/>
        </w:numPr>
        <w:ind w:firstLine="560" w:firstLineChars="200"/>
        <w:rPr>
          <w:rFonts w:hint="default"/>
          <w:color w:val="auto"/>
          <w:sz w:val="28"/>
          <w:szCs w:val="28"/>
          <w:lang w:val="en-US" w:eastAsia="zh-CN"/>
        </w:rPr>
      </w:pPr>
      <w:r>
        <w:rPr>
          <w:rFonts w:hint="eastAsia"/>
          <w:color w:val="auto"/>
          <w:sz w:val="28"/>
          <w:szCs w:val="28"/>
          <w:lang w:val="en-US" w:eastAsia="zh-CN"/>
        </w:rPr>
        <w:t>响应文件打印3套胶装，并打包密封于一个包装袋内加盖密封章，评审会议召开前不得拆封。如不进行密封者视为废文件处理，不予接收。请参与的服务单位严格按照规定的时间提交响应文件，逾期不予接收。</w:t>
      </w:r>
    </w:p>
    <w:p w14:paraId="1029815B">
      <w:pPr>
        <w:numPr>
          <w:ilvl w:val="0"/>
          <w:numId w:val="0"/>
        </w:numPr>
        <w:ind w:firstLine="560" w:firstLineChars="200"/>
        <w:rPr>
          <w:rFonts w:hint="default"/>
          <w:color w:val="auto"/>
          <w:sz w:val="28"/>
          <w:szCs w:val="28"/>
          <w:lang w:val="en-US" w:eastAsia="zh-CN"/>
        </w:rPr>
      </w:pPr>
      <w:r>
        <w:rPr>
          <w:rFonts w:hint="eastAsia"/>
          <w:color w:val="auto"/>
          <w:sz w:val="28"/>
          <w:szCs w:val="28"/>
          <w:lang w:val="en-US" w:eastAsia="zh-CN"/>
        </w:rPr>
        <w:t xml:space="preserve">3、遴选过程和结果 </w:t>
      </w:r>
    </w:p>
    <w:p w14:paraId="5ACD0BA9">
      <w:pPr>
        <w:numPr>
          <w:ilvl w:val="0"/>
          <w:numId w:val="0"/>
        </w:numPr>
        <w:ind w:firstLine="560" w:firstLineChars="200"/>
        <w:rPr>
          <w:rFonts w:hint="eastAsia"/>
          <w:sz w:val="28"/>
          <w:szCs w:val="28"/>
          <w:lang w:val="en-US" w:eastAsia="zh-CN"/>
        </w:rPr>
      </w:pPr>
      <w:r>
        <w:rPr>
          <w:rFonts w:hint="eastAsia"/>
          <w:sz w:val="28"/>
          <w:szCs w:val="28"/>
          <w:lang w:val="en-US" w:eastAsia="zh-CN"/>
        </w:rPr>
        <w:t>遴选会议邀请3名评审专家，将根据响应文件进行综合打分，确定1家服务单位，现场宣布遴选结果。</w:t>
      </w:r>
    </w:p>
    <w:p w14:paraId="0FC70995">
      <w:pPr>
        <w:numPr>
          <w:ilvl w:val="0"/>
          <w:numId w:val="0"/>
        </w:numPr>
        <w:ind w:left="0" w:leftChars="0" w:firstLine="0" w:firstLineChars="0"/>
        <w:jc w:val="center"/>
        <w:rPr>
          <w:rFonts w:hint="eastAsia" w:asciiTheme="minorHAnsi" w:hAnsiTheme="minorHAnsi" w:eastAsiaTheme="minorEastAsia" w:cstheme="minorBidi"/>
          <w:kern w:val="2"/>
          <w:sz w:val="28"/>
          <w:szCs w:val="28"/>
          <w:lang w:val="en-US" w:eastAsia="zh-CN" w:bidi="ar-SA"/>
        </w:rPr>
      </w:pPr>
    </w:p>
    <w:p w14:paraId="2347DE78">
      <w:pPr>
        <w:numPr>
          <w:ilvl w:val="0"/>
          <w:numId w:val="0"/>
        </w:numPr>
        <w:ind w:left="0" w:leftChars="0" w:firstLine="0" w:firstLineChars="0"/>
        <w:jc w:val="center"/>
        <w:rPr>
          <w:rFonts w:hint="eastAsia" w:asciiTheme="minorHAnsi" w:hAnsiTheme="minorHAnsi" w:eastAsiaTheme="minorEastAsia" w:cstheme="minorBidi"/>
          <w:kern w:val="2"/>
          <w:sz w:val="28"/>
          <w:szCs w:val="28"/>
          <w:lang w:val="en-US" w:eastAsia="zh-CN" w:bidi="ar-SA"/>
        </w:rPr>
      </w:pPr>
    </w:p>
    <w:p w14:paraId="27364B0B">
      <w:pPr>
        <w:pStyle w:val="9"/>
        <w:numPr>
          <w:ilvl w:val="0"/>
          <w:numId w:val="0"/>
        </w:numPr>
        <w:rPr>
          <w:rFonts w:hint="eastAsia" w:hAnsi="宋体" w:eastAsia="宋体"/>
          <w:b/>
          <w:color w:val="000000"/>
          <w:kern w:val="0"/>
          <w:sz w:val="32"/>
          <w:szCs w:val="32"/>
          <w:shd w:val="clear" w:color="auto" w:fill="FFFFFF"/>
          <w:lang w:eastAsia="zh-CN" w:bidi="ar"/>
        </w:rPr>
      </w:pPr>
    </w:p>
    <w:p w14:paraId="21AB21F2">
      <w:pPr>
        <w:pStyle w:val="9"/>
        <w:numPr>
          <w:ilvl w:val="0"/>
          <w:numId w:val="0"/>
        </w:numPr>
        <w:rPr>
          <w:rFonts w:hint="eastAsia" w:hAnsi="宋体" w:eastAsia="宋体"/>
          <w:b/>
          <w:color w:val="000000"/>
          <w:kern w:val="0"/>
          <w:sz w:val="32"/>
          <w:szCs w:val="32"/>
          <w:shd w:val="clear" w:color="auto" w:fill="FFFFFF"/>
          <w:lang w:eastAsia="zh-CN" w:bidi="ar"/>
        </w:rPr>
      </w:pPr>
    </w:p>
    <w:p w14:paraId="54103EC7">
      <w:pPr>
        <w:pStyle w:val="9"/>
        <w:numPr>
          <w:ilvl w:val="0"/>
          <w:numId w:val="0"/>
        </w:numPr>
        <w:rPr>
          <w:rFonts w:hint="eastAsia" w:hAnsi="宋体" w:eastAsia="宋体"/>
          <w:b/>
          <w:color w:val="000000"/>
          <w:kern w:val="0"/>
          <w:sz w:val="32"/>
          <w:szCs w:val="32"/>
          <w:shd w:val="clear" w:color="auto" w:fill="FFFFFF"/>
          <w:lang w:eastAsia="zh-CN" w:bidi="ar"/>
        </w:rPr>
      </w:pPr>
    </w:p>
    <w:sectPr>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566B3A1-098E-4F2E-AE1B-3F30F487D1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9E98E47-1AD8-4300-89E8-F7824BDBAEB0}"/>
  </w:font>
  <w:font w:name="Arial Narrow">
    <w:altName w:val="Arial"/>
    <w:panose1 w:val="020B0606020202030204"/>
    <w:charset w:val="00"/>
    <w:family w:val="swiss"/>
    <w:pitch w:val="default"/>
    <w:sig w:usb0="00000000" w:usb1="00000000" w:usb2="00000000" w:usb3="00000000" w:csb0="2000009F" w:csb1="DFD70000"/>
  </w:font>
  <w:font w:name="方正公文小标宋">
    <w:altName w:val="宋体"/>
    <w:panose1 w:val="02000500000000000000"/>
    <w:charset w:val="86"/>
    <w:family w:val="auto"/>
    <w:pitch w:val="default"/>
    <w:sig w:usb0="00000000" w:usb1="00000000" w:usb2="00000016" w:usb3="00000000" w:csb0="00040001" w:csb1="00000000"/>
    <w:embedRegular r:id="rId3" w:fontKey="{37E779EE-A6EC-4386-882B-D27B91875E15}"/>
  </w:font>
  <w:font w:name="仿宋_GB2312">
    <w:panose1 w:val="02010609030101010101"/>
    <w:charset w:val="86"/>
    <w:family w:val="modern"/>
    <w:pitch w:val="default"/>
    <w:sig w:usb0="00000001" w:usb1="080E0000" w:usb2="00000000" w:usb3="00000000" w:csb0="00040000" w:csb1="00000000"/>
    <w:embedRegular r:id="rId4" w:fontKey="{06C17E84-2603-4ABC-874E-6A7B782D0131}"/>
  </w:font>
  <w:font w:name="仿宋">
    <w:panose1 w:val="02010609060101010101"/>
    <w:charset w:val="86"/>
    <w:family w:val="auto"/>
    <w:pitch w:val="default"/>
    <w:sig w:usb0="800002BF" w:usb1="38CF7CFA" w:usb2="00000016" w:usb3="00000000" w:csb0="00040001" w:csb1="00000000"/>
    <w:embedRegular r:id="rId5" w:fontKey="{04A37369-7E54-4FA5-AFE1-01CFB33E9D82}"/>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EyYWJmOWY5MDJhMjQxMjMxM2Y1NGFlMTAxMzA3MzQifQ=="/>
  </w:docVars>
  <w:rsids>
    <w:rsidRoot w:val="2BCD7221"/>
    <w:rsid w:val="00061CBB"/>
    <w:rsid w:val="00131DCB"/>
    <w:rsid w:val="00496DA9"/>
    <w:rsid w:val="009D2997"/>
    <w:rsid w:val="01FA65AD"/>
    <w:rsid w:val="01FF3BC3"/>
    <w:rsid w:val="02581A3B"/>
    <w:rsid w:val="02922F6E"/>
    <w:rsid w:val="036B7045"/>
    <w:rsid w:val="036D4C61"/>
    <w:rsid w:val="043B0878"/>
    <w:rsid w:val="04857B68"/>
    <w:rsid w:val="04ED49F5"/>
    <w:rsid w:val="061F6226"/>
    <w:rsid w:val="06444952"/>
    <w:rsid w:val="06BD229F"/>
    <w:rsid w:val="07FD6DF7"/>
    <w:rsid w:val="088776BF"/>
    <w:rsid w:val="08F57ACE"/>
    <w:rsid w:val="093F7E29"/>
    <w:rsid w:val="0A334D52"/>
    <w:rsid w:val="0A6C3DC0"/>
    <w:rsid w:val="0B3B4488"/>
    <w:rsid w:val="0B550CF8"/>
    <w:rsid w:val="0BE96BD9"/>
    <w:rsid w:val="0C4548C9"/>
    <w:rsid w:val="0C590374"/>
    <w:rsid w:val="0DF742E8"/>
    <w:rsid w:val="0F1E0895"/>
    <w:rsid w:val="0F5337A0"/>
    <w:rsid w:val="107132C1"/>
    <w:rsid w:val="112F3D99"/>
    <w:rsid w:val="114B66A6"/>
    <w:rsid w:val="11553800"/>
    <w:rsid w:val="120E36D9"/>
    <w:rsid w:val="134B71F7"/>
    <w:rsid w:val="13893C35"/>
    <w:rsid w:val="13F15336"/>
    <w:rsid w:val="15333622"/>
    <w:rsid w:val="160C75E7"/>
    <w:rsid w:val="183D6D9C"/>
    <w:rsid w:val="185C36C6"/>
    <w:rsid w:val="18DA0A8E"/>
    <w:rsid w:val="1A7D3400"/>
    <w:rsid w:val="1B177533"/>
    <w:rsid w:val="1BF81957"/>
    <w:rsid w:val="1C1656C3"/>
    <w:rsid w:val="1C2F4C4D"/>
    <w:rsid w:val="1C5F051A"/>
    <w:rsid w:val="1D470009"/>
    <w:rsid w:val="1D6848BB"/>
    <w:rsid w:val="1D6F7815"/>
    <w:rsid w:val="1D8E3390"/>
    <w:rsid w:val="1DDC2BB3"/>
    <w:rsid w:val="20852D53"/>
    <w:rsid w:val="209459C7"/>
    <w:rsid w:val="20996501"/>
    <w:rsid w:val="21CE78AB"/>
    <w:rsid w:val="22BB548D"/>
    <w:rsid w:val="22D30A28"/>
    <w:rsid w:val="22E245D2"/>
    <w:rsid w:val="23A128D5"/>
    <w:rsid w:val="248E593E"/>
    <w:rsid w:val="25E42F4C"/>
    <w:rsid w:val="26840EC9"/>
    <w:rsid w:val="26AC3A6A"/>
    <w:rsid w:val="271213BB"/>
    <w:rsid w:val="2737704C"/>
    <w:rsid w:val="274E68CF"/>
    <w:rsid w:val="27EE0932"/>
    <w:rsid w:val="280B656E"/>
    <w:rsid w:val="289E5D8E"/>
    <w:rsid w:val="28E11C73"/>
    <w:rsid w:val="29D543D3"/>
    <w:rsid w:val="2A325869"/>
    <w:rsid w:val="2AE902D6"/>
    <w:rsid w:val="2B852ADC"/>
    <w:rsid w:val="2BCD7221"/>
    <w:rsid w:val="2C251BC9"/>
    <w:rsid w:val="2C7F752B"/>
    <w:rsid w:val="2CDE404E"/>
    <w:rsid w:val="2D2B2524"/>
    <w:rsid w:val="2D7746A6"/>
    <w:rsid w:val="2F584F17"/>
    <w:rsid w:val="30442EF4"/>
    <w:rsid w:val="30BB2AFC"/>
    <w:rsid w:val="30C30F57"/>
    <w:rsid w:val="30C711DB"/>
    <w:rsid w:val="31293F10"/>
    <w:rsid w:val="317365DD"/>
    <w:rsid w:val="31CF685F"/>
    <w:rsid w:val="32DC1068"/>
    <w:rsid w:val="33291F9F"/>
    <w:rsid w:val="3344327C"/>
    <w:rsid w:val="33664C04"/>
    <w:rsid w:val="33E46909"/>
    <w:rsid w:val="3412672F"/>
    <w:rsid w:val="34897199"/>
    <w:rsid w:val="34B50E1C"/>
    <w:rsid w:val="3503112D"/>
    <w:rsid w:val="35092E2E"/>
    <w:rsid w:val="35F6745B"/>
    <w:rsid w:val="36820E79"/>
    <w:rsid w:val="36BE1E2E"/>
    <w:rsid w:val="3778743A"/>
    <w:rsid w:val="382F0343"/>
    <w:rsid w:val="38514471"/>
    <w:rsid w:val="38C05153"/>
    <w:rsid w:val="397F489B"/>
    <w:rsid w:val="3A304839"/>
    <w:rsid w:val="3A9C74FA"/>
    <w:rsid w:val="3DE47CE0"/>
    <w:rsid w:val="3EA46DA1"/>
    <w:rsid w:val="3F2226C4"/>
    <w:rsid w:val="400022D9"/>
    <w:rsid w:val="402266F3"/>
    <w:rsid w:val="406651BD"/>
    <w:rsid w:val="409F5F96"/>
    <w:rsid w:val="40ED7BF8"/>
    <w:rsid w:val="41124699"/>
    <w:rsid w:val="42005235"/>
    <w:rsid w:val="42D00689"/>
    <w:rsid w:val="430336DD"/>
    <w:rsid w:val="4415656C"/>
    <w:rsid w:val="446379C6"/>
    <w:rsid w:val="448C7D75"/>
    <w:rsid w:val="44974855"/>
    <w:rsid w:val="45083639"/>
    <w:rsid w:val="4541465B"/>
    <w:rsid w:val="465A6BE7"/>
    <w:rsid w:val="46BF536D"/>
    <w:rsid w:val="46C152D8"/>
    <w:rsid w:val="47134FE8"/>
    <w:rsid w:val="48235753"/>
    <w:rsid w:val="49D5105C"/>
    <w:rsid w:val="4A745D9D"/>
    <w:rsid w:val="4AE61FD9"/>
    <w:rsid w:val="4B247E30"/>
    <w:rsid w:val="4BBC5A8A"/>
    <w:rsid w:val="4C03562B"/>
    <w:rsid w:val="4C442636"/>
    <w:rsid w:val="4D8669FB"/>
    <w:rsid w:val="4E4E3631"/>
    <w:rsid w:val="4E77328C"/>
    <w:rsid w:val="4FAC5493"/>
    <w:rsid w:val="504B480E"/>
    <w:rsid w:val="512C200E"/>
    <w:rsid w:val="51894824"/>
    <w:rsid w:val="52293911"/>
    <w:rsid w:val="522E5D3A"/>
    <w:rsid w:val="52BC07CA"/>
    <w:rsid w:val="5394300C"/>
    <w:rsid w:val="53A21BCD"/>
    <w:rsid w:val="53B11E10"/>
    <w:rsid w:val="53DE52FF"/>
    <w:rsid w:val="54332825"/>
    <w:rsid w:val="55314FB7"/>
    <w:rsid w:val="55664402"/>
    <w:rsid w:val="5588452C"/>
    <w:rsid w:val="558E7E1C"/>
    <w:rsid w:val="55994AE4"/>
    <w:rsid w:val="564A6158"/>
    <w:rsid w:val="566A0F33"/>
    <w:rsid w:val="56955A19"/>
    <w:rsid w:val="56CB4F97"/>
    <w:rsid w:val="5714693E"/>
    <w:rsid w:val="572976C7"/>
    <w:rsid w:val="57F537CB"/>
    <w:rsid w:val="58C6010C"/>
    <w:rsid w:val="592554A0"/>
    <w:rsid w:val="59301A29"/>
    <w:rsid w:val="597902FC"/>
    <w:rsid w:val="59DA5805"/>
    <w:rsid w:val="5A6C60F1"/>
    <w:rsid w:val="5B441028"/>
    <w:rsid w:val="5BCA1CC1"/>
    <w:rsid w:val="5D1256CE"/>
    <w:rsid w:val="5E53564E"/>
    <w:rsid w:val="5E6C0819"/>
    <w:rsid w:val="5E761C8C"/>
    <w:rsid w:val="5FF53085"/>
    <w:rsid w:val="5FFD7DE8"/>
    <w:rsid w:val="61025A59"/>
    <w:rsid w:val="61035617"/>
    <w:rsid w:val="61EE77CB"/>
    <w:rsid w:val="628765E5"/>
    <w:rsid w:val="62E96ED1"/>
    <w:rsid w:val="631F780A"/>
    <w:rsid w:val="633F4CF0"/>
    <w:rsid w:val="634F44B2"/>
    <w:rsid w:val="6410048D"/>
    <w:rsid w:val="6578206A"/>
    <w:rsid w:val="66903B07"/>
    <w:rsid w:val="66FD2002"/>
    <w:rsid w:val="673A0E55"/>
    <w:rsid w:val="674C7A2E"/>
    <w:rsid w:val="68BE2BAE"/>
    <w:rsid w:val="696D1EDE"/>
    <w:rsid w:val="69780FAF"/>
    <w:rsid w:val="699D0A15"/>
    <w:rsid w:val="6A786D8C"/>
    <w:rsid w:val="6A82737F"/>
    <w:rsid w:val="6B7043C1"/>
    <w:rsid w:val="6BF40694"/>
    <w:rsid w:val="6C4A319E"/>
    <w:rsid w:val="6C871509"/>
    <w:rsid w:val="6C88141A"/>
    <w:rsid w:val="6D55773C"/>
    <w:rsid w:val="6D586B2B"/>
    <w:rsid w:val="6D5B6146"/>
    <w:rsid w:val="6EFF3FF9"/>
    <w:rsid w:val="6F4436E1"/>
    <w:rsid w:val="6FDB386D"/>
    <w:rsid w:val="70312D7E"/>
    <w:rsid w:val="705011C8"/>
    <w:rsid w:val="71714726"/>
    <w:rsid w:val="717A69A0"/>
    <w:rsid w:val="721154E1"/>
    <w:rsid w:val="73D9089C"/>
    <w:rsid w:val="73DB602A"/>
    <w:rsid w:val="73F676A0"/>
    <w:rsid w:val="743D52CE"/>
    <w:rsid w:val="74535F81"/>
    <w:rsid w:val="74730CF0"/>
    <w:rsid w:val="747B5DF7"/>
    <w:rsid w:val="748D063B"/>
    <w:rsid w:val="74A25132"/>
    <w:rsid w:val="74B3476A"/>
    <w:rsid w:val="756B19C7"/>
    <w:rsid w:val="76126817"/>
    <w:rsid w:val="777D3C34"/>
    <w:rsid w:val="77D45F4A"/>
    <w:rsid w:val="781E4B10"/>
    <w:rsid w:val="79517126"/>
    <w:rsid w:val="79733540"/>
    <w:rsid w:val="7A214D4A"/>
    <w:rsid w:val="7A9B522E"/>
    <w:rsid w:val="7ABE7C90"/>
    <w:rsid w:val="7AE57144"/>
    <w:rsid w:val="7B376C21"/>
    <w:rsid w:val="7B3D7FFD"/>
    <w:rsid w:val="7C9E08D4"/>
    <w:rsid w:val="7D2708CA"/>
    <w:rsid w:val="7DC119CE"/>
    <w:rsid w:val="7DCC1471"/>
    <w:rsid w:val="7F74591C"/>
    <w:rsid w:val="7F781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qFormat/>
    <w:uiPriority w:val="0"/>
    <w:pPr>
      <w:spacing w:after="120"/>
    </w:p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 纯文本文章正文 + 左  0 字符"/>
    <w:basedOn w:val="1"/>
    <w:semiHidden/>
    <w:qFormat/>
    <w:uiPriority w:val="0"/>
    <w:pPr>
      <w:spacing w:line="360" w:lineRule="auto"/>
      <w:ind w:firstLine="560" w:firstLineChars="200"/>
    </w:pPr>
    <w:rPr>
      <w:rFonts w:ascii="宋体" w:hAnsi="Courier New" w:cs="宋体"/>
      <w:sz w:val="28"/>
      <w:szCs w:val="20"/>
    </w:rPr>
  </w:style>
  <w:style w:type="paragraph" w:customStyle="1" w:styleId="10">
    <w:name w:val="Default"/>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11">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1293</Words>
  <Characters>1337</Characters>
  <Lines>4</Lines>
  <Paragraphs>1</Paragraphs>
  <TotalTime>1</TotalTime>
  <ScaleCrop>false</ScaleCrop>
  <LinksUpToDate>false</LinksUpToDate>
  <CharactersWithSpaces>1411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2024-11-20T02:07:00Z</dcterms:created>
  <dc:creator>时光~</dc:creator>
  <cp:lastModifiedBy>时光~</cp:lastModifiedBy>
  <cp:lastPrinted>2025-08-06T01:20:00Z</cp:lastPrinted>
  <dcterms:modified xsi:type="dcterms:W3CDTF">2026-07-16T01:33:51Z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8059B0EAAC424EBEA6B819BE164FBAC6_13</vt:lpwstr>
  </property>
  <property fmtid="{D5CDD505-2E9C-101B-9397-08002B2CF9AE}" pid="4" name="KSOTemplateDocerSaveRecord">
    <vt:lpwstr>eyJoZGlkIjoiYTQ4OTBlYjAwZjBhYTk4Njk3ZWU5Y2U3ZGM4ZmM2MjciLCJ1c2VySWQiOiI0MjIzNDc5MDUifQ==</vt:lpwstr>
  </property>
</Properties>
</file>