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5B727">
      <w:pPr>
        <w:autoSpaceDE w:val="0"/>
        <w:autoSpaceDN w:val="0"/>
        <w:spacing w:line="300" w:lineRule="atLeast"/>
        <w:jc w:val="center"/>
        <w:rPr>
          <w:rFonts w:hint="eastAsia" w:ascii="黑体" w:hAnsi="黑体" w:eastAsia="黑体"/>
          <w:bCs/>
          <w:kern w:val="36"/>
          <w:sz w:val="44"/>
          <w:szCs w:val="44"/>
        </w:rPr>
      </w:pPr>
    </w:p>
    <w:p w14:paraId="20851F4F">
      <w:pPr>
        <w:autoSpaceDE w:val="0"/>
        <w:autoSpaceDN w:val="0"/>
        <w:spacing w:line="300" w:lineRule="atLeast"/>
        <w:jc w:val="center"/>
        <w:rPr>
          <w:rFonts w:ascii="黑体" w:hAnsi="黑体" w:eastAsia="黑体"/>
          <w:bCs/>
          <w:kern w:val="36"/>
          <w:sz w:val="44"/>
          <w:szCs w:val="44"/>
        </w:rPr>
      </w:pPr>
      <w:r>
        <w:rPr>
          <w:rFonts w:hint="eastAsia" w:ascii="黑体" w:hAnsi="黑体" w:eastAsia="黑体"/>
          <w:bCs/>
          <w:kern w:val="36"/>
          <w:sz w:val="44"/>
          <w:szCs w:val="44"/>
        </w:rPr>
        <w:t>公开遴选</w:t>
      </w:r>
      <w:r>
        <w:rPr>
          <w:rFonts w:hint="eastAsia" w:ascii="黑体" w:hAnsi="黑体" w:eastAsia="黑体"/>
          <w:bCs/>
          <w:kern w:val="36"/>
          <w:sz w:val="44"/>
          <w:szCs w:val="44"/>
          <w:lang w:val="en-US" w:eastAsia="zh-CN"/>
        </w:rPr>
        <w:t>天镇县2027年神头山项目区小流域综合治理提质增效项目可研报告编制</w:t>
      </w:r>
      <w:r>
        <w:rPr>
          <w:rFonts w:hint="eastAsia" w:ascii="黑体" w:hAnsi="黑体" w:eastAsia="黑体"/>
          <w:bCs/>
          <w:kern w:val="36"/>
          <w:sz w:val="44"/>
          <w:szCs w:val="44"/>
        </w:rPr>
        <w:t>单位</w:t>
      </w:r>
    </w:p>
    <w:p w14:paraId="782E1278">
      <w:pPr>
        <w:widowControl/>
        <w:shd w:val="clear" w:color="auto" w:fill="FFFFFF"/>
        <w:ind w:firstLine="641"/>
        <w:jc w:val="center"/>
        <w:rPr>
          <w:b/>
          <w:bCs/>
          <w:sz w:val="84"/>
          <w:szCs w:val="84"/>
        </w:rPr>
      </w:pPr>
    </w:p>
    <w:p w14:paraId="01347188">
      <w:pPr>
        <w:widowControl/>
        <w:shd w:val="clear" w:color="auto" w:fill="FFFFFF"/>
        <w:ind w:left="0" w:leftChars="0" w:firstLine="0" w:firstLineChars="0"/>
        <w:jc w:val="center"/>
        <w:rPr>
          <w:rFonts w:hint="eastAsia"/>
          <w:b/>
          <w:bCs/>
          <w:sz w:val="84"/>
          <w:szCs w:val="84"/>
          <w:lang w:eastAsia="zh-CN"/>
        </w:rPr>
      </w:pPr>
      <w:r>
        <w:rPr>
          <w:rFonts w:hint="eastAsia"/>
          <w:b/>
          <w:bCs/>
          <w:sz w:val="84"/>
          <w:szCs w:val="84"/>
          <w:lang w:eastAsia="zh-CN"/>
        </w:rPr>
        <w:t>响</w:t>
      </w:r>
    </w:p>
    <w:p w14:paraId="3E055898">
      <w:pPr>
        <w:widowControl/>
        <w:shd w:val="clear" w:color="auto" w:fill="FFFFFF"/>
        <w:ind w:left="0" w:leftChars="0" w:firstLine="0" w:firstLineChars="0"/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  <w:lang w:eastAsia="zh-CN"/>
        </w:rPr>
        <w:t>应</w:t>
      </w:r>
    </w:p>
    <w:p w14:paraId="544B528F">
      <w:pPr>
        <w:widowControl/>
        <w:shd w:val="clear" w:color="auto" w:fill="FFFFFF"/>
        <w:ind w:left="0" w:leftChars="0" w:firstLine="0" w:firstLineChars="0"/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文</w:t>
      </w:r>
    </w:p>
    <w:p w14:paraId="740FC218">
      <w:pPr>
        <w:widowControl/>
        <w:shd w:val="clear" w:color="auto" w:fill="FFFFFF"/>
        <w:ind w:left="0" w:leftChars="0" w:firstLine="0" w:firstLineChars="0"/>
        <w:jc w:val="center"/>
        <w:rPr>
          <w:rFonts w:ascii="仿宋_GB2312" w:hAnsi="宋体" w:eastAsia="仿宋_GB2312" w:cs="宋体"/>
          <w:color w:val="333333"/>
          <w:kern w:val="0"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件</w:t>
      </w:r>
    </w:p>
    <w:p w14:paraId="24D3AD9B">
      <w:pPr>
        <w:widowControl/>
        <w:shd w:val="clear" w:color="auto" w:fill="FFFFFF"/>
        <w:ind w:firstLine="641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4E61C144">
      <w:pPr>
        <w:widowControl/>
        <w:shd w:val="clear" w:color="auto" w:fill="FFFFFF"/>
        <w:ind w:firstLine="641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344FE67F">
      <w:pPr>
        <w:widowControl/>
        <w:shd w:val="clear" w:color="auto" w:fill="FFFFFF"/>
        <w:ind w:firstLine="641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遴选申请人：                         （盖章）</w:t>
      </w:r>
    </w:p>
    <w:p w14:paraId="43339226">
      <w:pPr>
        <w:widowControl/>
        <w:shd w:val="clear" w:color="auto" w:fill="FFFFFF"/>
        <w:ind w:firstLine="641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79E2E92D">
      <w:pPr>
        <w:widowControl/>
        <w:shd w:val="clear" w:color="auto" w:fill="FFFFFF"/>
        <w:ind w:firstLine="641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法定代表人或委托代理人：            （签字或盖章）</w:t>
      </w:r>
    </w:p>
    <w:p w14:paraId="34B75AC7">
      <w:pPr>
        <w:widowControl/>
        <w:shd w:val="clear" w:color="auto" w:fill="FFFFFF"/>
        <w:ind w:firstLine="641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795B71AB">
      <w:pPr>
        <w:widowControl/>
        <w:shd w:val="clear" w:color="auto" w:fill="FFFFFF"/>
        <w:ind w:firstLine="641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日      期：          年    月    日</w:t>
      </w:r>
    </w:p>
    <w:p w14:paraId="7CFEF7D1">
      <w:pPr>
        <w:widowControl/>
        <w:ind w:firstLine="640"/>
        <w:jc w:val="left"/>
        <w:rPr>
          <w:rFonts w:ascii="宋体" w:hAnsi="宋体" w:eastAsia="宋体" w:cs="宋体"/>
          <w:bCs/>
          <w:kern w:val="36"/>
          <w:sz w:val="24"/>
        </w:rPr>
      </w:pPr>
    </w:p>
    <w:p w14:paraId="02266D5F">
      <w:pPr>
        <w:ind w:firstLine="720" w:firstLineChars="300"/>
      </w:pPr>
      <w:r>
        <w:rPr>
          <w:rFonts w:hint="eastAsia" w:ascii="宋体" w:hAnsi="宋体" w:eastAsia="宋体" w:cs="宋体"/>
          <w:bCs/>
          <w:kern w:val="36"/>
          <w:sz w:val="24"/>
        </w:rPr>
        <w:t>注：此</w:t>
      </w:r>
      <w:r>
        <w:rPr>
          <w:rFonts w:hint="eastAsia" w:ascii="宋体" w:hAnsi="宋体" w:eastAsia="宋体" w:cs="宋体"/>
          <w:bCs/>
          <w:kern w:val="36"/>
          <w:sz w:val="24"/>
          <w:lang w:eastAsia="zh-CN"/>
        </w:rPr>
        <w:t>响应</w:t>
      </w:r>
      <w:r>
        <w:rPr>
          <w:rFonts w:hint="eastAsia" w:ascii="宋体" w:hAnsi="宋体" w:eastAsia="宋体" w:cs="宋体"/>
          <w:bCs/>
          <w:kern w:val="36"/>
          <w:sz w:val="24"/>
        </w:rPr>
        <w:t>文件</w:t>
      </w:r>
      <w:r>
        <w:rPr>
          <w:rFonts w:hint="eastAsia" w:ascii="宋体" w:hAnsi="宋体" w:eastAsia="宋体" w:cs="宋体"/>
          <w:bCs/>
          <w:kern w:val="36"/>
          <w:sz w:val="24"/>
          <w:lang w:eastAsia="zh-CN"/>
        </w:rPr>
        <w:t>按照目录顺序编制，</w:t>
      </w:r>
      <w:r>
        <w:rPr>
          <w:rFonts w:hint="eastAsia" w:ascii="宋体" w:hAnsi="宋体" w:eastAsia="宋体" w:cs="宋体"/>
          <w:bCs/>
          <w:kern w:val="36"/>
          <w:sz w:val="24"/>
        </w:rPr>
        <w:t>格式自拟。</w:t>
      </w:r>
    </w:p>
    <w:p w14:paraId="183D38CB"/>
    <w:p w14:paraId="16004E70">
      <w:pPr>
        <w:jc w:val="center"/>
        <w:rPr>
          <w:rFonts w:hint="eastAsia"/>
          <w:sz w:val="32"/>
          <w:szCs w:val="32"/>
        </w:rPr>
      </w:pPr>
    </w:p>
    <w:p w14:paraId="5CC9E4C4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目  录</w:t>
      </w:r>
    </w:p>
    <w:p w14:paraId="15DC3135">
      <w:pPr>
        <w:numPr>
          <w:ilvl w:val="0"/>
          <w:numId w:val="0"/>
        </w:numPr>
        <w:rPr>
          <w:sz w:val="32"/>
          <w:szCs w:val="32"/>
        </w:rPr>
      </w:pPr>
      <w:r>
        <w:rPr>
          <w:rFonts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1、</w:t>
      </w:r>
      <w:r>
        <w:rPr>
          <w:rFonts w:hint="eastAsia"/>
          <w:sz w:val="32"/>
          <w:szCs w:val="32"/>
        </w:rPr>
        <w:t>授权委托书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不委托可不附</w:t>
      </w:r>
      <w:r>
        <w:rPr>
          <w:rFonts w:hint="eastAsia"/>
          <w:sz w:val="32"/>
          <w:szCs w:val="32"/>
          <w:lang w:eastAsia="zh-CN"/>
        </w:rPr>
        <w:t>）</w:t>
      </w:r>
    </w:p>
    <w:p w14:paraId="3A131B2D">
      <w:pPr>
        <w:numPr>
          <w:ilvl w:val="0"/>
          <w:numId w:val="0"/>
        </w:numPr>
        <w:rPr>
          <w:sz w:val="32"/>
          <w:szCs w:val="32"/>
        </w:rPr>
      </w:pPr>
      <w:r>
        <w:rPr>
          <w:rFonts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2、</w:t>
      </w:r>
      <w:r>
        <w:rPr>
          <w:rFonts w:hint="eastAsia"/>
          <w:sz w:val="32"/>
          <w:szCs w:val="32"/>
        </w:rPr>
        <w:t>法定代表身份证</w:t>
      </w:r>
      <w:r>
        <w:rPr>
          <w:rFonts w:hint="eastAsia"/>
          <w:sz w:val="32"/>
          <w:szCs w:val="32"/>
          <w:lang w:eastAsia="zh-CN"/>
        </w:rPr>
        <w:t>明书复印件</w:t>
      </w:r>
    </w:p>
    <w:p w14:paraId="1F3540CC">
      <w:pPr>
        <w:numPr>
          <w:ilvl w:val="0"/>
          <w:numId w:val="0"/>
        </w:numPr>
        <w:rPr>
          <w:rFonts w:hint="eastAsia"/>
          <w:sz w:val="32"/>
          <w:szCs w:val="32"/>
        </w:rPr>
      </w:pPr>
      <w:r>
        <w:rPr>
          <w:rFonts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3、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企业</w:t>
      </w:r>
      <w:r>
        <w:rPr>
          <w:rFonts w:hint="eastAsia"/>
          <w:sz w:val="32"/>
          <w:szCs w:val="32"/>
        </w:rPr>
        <w:t>营业执照复印件</w:t>
      </w:r>
    </w:p>
    <w:p w14:paraId="2498C779">
      <w:pPr>
        <w:numPr>
          <w:ilvl w:val="0"/>
          <w:numId w:val="0"/>
        </w:num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4、企业资质证书</w:t>
      </w:r>
      <w:r>
        <w:rPr>
          <w:rFonts w:hint="eastAsia"/>
          <w:sz w:val="32"/>
          <w:szCs w:val="32"/>
        </w:rPr>
        <w:t>复印件</w:t>
      </w:r>
    </w:p>
    <w:p w14:paraId="5098DE49">
      <w:pPr>
        <w:numPr>
          <w:ilvl w:val="0"/>
          <w:numId w:val="0"/>
        </w:numPr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5</w:t>
      </w:r>
      <w:r>
        <w:rPr>
          <w:rFonts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近三</w:t>
      </w:r>
      <w:r>
        <w:rPr>
          <w:rFonts w:hint="eastAsia"/>
          <w:sz w:val="32"/>
          <w:szCs w:val="32"/>
          <w:lang w:eastAsia="zh-CN"/>
        </w:rPr>
        <w:t>年</w:t>
      </w:r>
      <w:r>
        <w:rPr>
          <w:rFonts w:hint="eastAsia"/>
          <w:sz w:val="32"/>
          <w:szCs w:val="32"/>
        </w:rPr>
        <w:t>审计报告或财务报表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2025年没有可不附</w:t>
      </w:r>
      <w:r>
        <w:rPr>
          <w:rFonts w:hint="eastAsia"/>
          <w:sz w:val="32"/>
          <w:szCs w:val="32"/>
          <w:lang w:eastAsia="zh-CN"/>
        </w:rPr>
        <w:t>）</w:t>
      </w:r>
    </w:p>
    <w:p w14:paraId="2777FE3C">
      <w:pPr>
        <w:numPr>
          <w:ilvl w:val="0"/>
          <w:numId w:val="0"/>
        </w:numPr>
        <w:rPr>
          <w:rFonts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6</w:t>
      </w:r>
      <w:r>
        <w:rPr>
          <w:rFonts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/>
          <w:sz w:val="32"/>
          <w:szCs w:val="32"/>
        </w:rPr>
        <w:t>近</w:t>
      </w:r>
      <w:r>
        <w:rPr>
          <w:rFonts w:hint="eastAsia"/>
          <w:sz w:val="32"/>
          <w:szCs w:val="32"/>
          <w:lang w:eastAsia="zh-CN"/>
        </w:rPr>
        <w:t>三</w:t>
      </w:r>
      <w:r>
        <w:rPr>
          <w:rFonts w:hint="eastAsia"/>
          <w:sz w:val="32"/>
          <w:szCs w:val="32"/>
        </w:rPr>
        <w:t>年类似业绩（合同）复印件</w:t>
      </w:r>
    </w:p>
    <w:p w14:paraId="35B7B926">
      <w:pPr>
        <w:numPr>
          <w:ilvl w:val="0"/>
          <w:numId w:val="0"/>
        </w:numPr>
        <w:rPr>
          <w:rFonts w:hint="eastAsia"/>
          <w:sz w:val="32"/>
          <w:szCs w:val="32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7</w:t>
      </w:r>
      <w:r>
        <w:rPr>
          <w:rFonts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/>
          <w:sz w:val="32"/>
          <w:szCs w:val="32"/>
        </w:rPr>
        <w:t>近期纳税凭证复印件</w:t>
      </w:r>
    </w:p>
    <w:p w14:paraId="224F2BDB">
      <w:pPr>
        <w:numPr>
          <w:ilvl w:val="0"/>
          <w:numId w:val="0"/>
        </w:numPr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8</w:t>
      </w:r>
      <w:r>
        <w:rPr>
          <w:rFonts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近期</w:t>
      </w:r>
      <w:r>
        <w:rPr>
          <w:rFonts w:hint="eastAsia"/>
          <w:sz w:val="32"/>
          <w:szCs w:val="32"/>
        </w:rPr>
        <w:t>社保凭证复印件</w:t>
      </w:r>
    </w:p>
    <w:p w14:paraId="772A66CE">
      <w:pPr>
        <w:numPr>
          <w:ilvl w:val="0"/>
          <w:numId w:val="0"/>
        </w:numPr>
        <w:rPr>
          <w:rFonts w:hint="eastAsia" w:eastAsia="宋体" w:cs="Times New Roman"/>
          <w:sz w:val="32"/>
          <w:szCs w:val="32"/>
          <w:lang w:eastAsia="zh-CN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9</w:t>
      </w:r>
      <w:r>
        <w:rPr>
          <w:rFonts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/>
          <w:sz w:val="32"/>
          <w:szCs w:val="32"/>
        </w:rPr>
        <w:t>信用中国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 w:bidi="ar-SA"/>
        </w:rPr>
        <w:t>（http：//www．creditchina．gov．cn/）</w:t>
      </w:r>
      <w:r>
        <w:rPr>
          <w:rFonts w:hint="eastAsia"/>
          <w:sz w:val="32"/>
          <w:szCs w:val="32"/>
        </w:rPr>
        <w:t>失信</w:t>
      </w:r>
      <w:r>
        <w:rPr>
          <w:rFonts w:hint="eastAsia"/>
          <w:sz w:val="32"/>
          <w:szCs w:val="32"/>
          <w:lang w:val="en-US" w:eastAsia="zh-CN"/>
        </w:rPr>
        <w:t>被执行人</w:t>
      </w:r>
      <w:r>
        <w:rPr>
          <w:rFonts w:hint="eastAsia"/>
          <w:sz w:val="32"/>
          <w:szCs w:val="32"/>
        </w:rPr>
        <w:t>行为截图</w:t>
      </w:r>
    </w:p>
    <w:p w14:paraId="3CCD9BE3">
      <w:pPr>
        <w:numPr>
          <w:ilvl w:val="0"/>
          <w:numId w:val="0"/>
        </w:numPr>
        <w:rPr>
          <w:rFonts w:hint="eastAsia" w:eastAsia="宋体" w:cs="Times New Roman"/>
          <w:sz w:val="32"/>
          <w:szCs w:val="32"/>
          <w:lang w:val="en-US" w:eastAsia="zh-CN"/>
        </w:rPr>
      </w:pPr>
      <w:r>
        <w:rPr>
          <w:rFonts w:hint="eastAsia" w:eastAsia="宋体" w:cs="Times New Roman"/>
          <w:kern w:val="2"/>
          <w:sz w:val="32"/>
          <w:szCs w:val="32"/>
          <w:lang w:val="en-US" w:eastAsia="zh-CN" w:bidi="ar-SA"/>
        </w:rPr>
        <w:t>10</w:t>
      </w:r>
      <w:r>
        <w:rPr>
          <w:rFonts w:eastAsia="宋体" w:cs="Times New Roman" w:asciiTheme="minorHAnsi" w:hAnsiTheme="minorHAnsi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eastAsia="宋体" w:cs="Times New Roman"/>
          <w:sz w:val="32"/>
          <w:szCs w:val="32"/>
          <w:lang w:val="en-US" w:eastAsia="zh-CN"/>
        </w:rPr>
        <w:t>参与本工作的从业人员（附身份证件、专业人员业务能力资质证书）</w:t>
      </w:r>
    </w:p>
    <w:p w14:paraId="6A7D7A99">
      <w:pPr>
        <w:numPr>
          <w:ilvl w:val="0"/>
          <w:numId w:val="0"/>
        </w:numPr>
        <w:rPr>
          <w:rFonts w:hint="default" w:eastAsia="宋体" w:cs="Times New Roman"/>
          <w:sz w:val="32"/>
          <w:szCs w:val="32"/>
          <w:lang w:val="en-US"/>
        </w:rPr>
      </w:pPr>
      <w:r>
        <w:rPr>
          <w:rFonts w:hint="eastAsia" w:eastAsia="宋体" w:cs="Times New Roman"/>
          <w:kern w:val="2"/>
          <w:sz w:val="32"/>
          <w:szCs w:val="32"/>
          <w:lang w:val="en-US" w:eastAsia="zh-CN" w:bidi="ar-SA"/>
        </w:rPr>
        <w:t>11</w:t>
      </w:r>
      <w:r>
        <w:rPr>
          <w:rFonts w:eastAsia="宋体" w:cs="Times New Roman" w:asciiTheme="minorHAnsi" w:hAnsiTheme="minorHAnsi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eastAsia="宋体" w:cs="Times New Roman"/>
          <w:sz w:val="32"/>
          <w:szCs w:val="32"/>
          <w:lang w:val="en-US" w:eastAsia="zh-CN"/>
        </w:rPr>
        <w:t>用于本工作的服务方案</w:t>
      </w:r>
    </w:p>
    <w:p w14:paraId="4ADD6EE6">
      <w:pPr>
        <w:keepNext w:val="0"/>
        <w:keepLines w:val="0"/>
        <w:widowControl/>
        <w:suppressLineNumbers w:val="0"/>
        <w:jc w:val="left"/>
        <w:rPr>
          <w:rFonts w:hint="default" w:eastAsia="宋体" w:cs="Times New Roman"/>
          <w:sz w:val="32"/>
          <w:szCs w:val="32"/>
          <w:lang w:val="en-US" w:eastAsia="zh-CN"/>
        </w:rPr>
      </w:pPr>
      <w:r>
        <w:rPr>
          <w:rFonts w:hint="eastAsia" w:eastAsia="宋体" w:cs="Times New Roman"/>
          <w:sz w:val="32"/>
          <w:szCs w:val="32"/>
          <w:lang w:val="en-US" w:eastAsia="zh-CN"/>
        </w:rPr>
        <w:t>12、具备履</w:t>
      </w:r>
      <w:r>
        <w:rPr>
          <w:rFonts w:hint="default" w:eastAsia="宋体" w:cs="Times New Roman"/>
          <w:sz w:val="32"/>
          <w:szCs w:val="32"/>
          <w:lang w:val="en-US" w:eastAsia="zh-CN"/>
        </w:rPr>
        <w:t>行合同所必需的服务能力与资源保障方案</w:t>
      </w:r>
    </w:p>
    <w:p w14:paraId="3470C5A1">
      <w:pPr>
        <w:keepNext w:val="0"/>
        <w:keepLines w:val="0"/>
        <w:widowControl/>
        <w:suppressLineNumbers w:val="0"/>
        <w:jc w:val="left"/>
        <w:rPr>
          <w:rFonts w:hint="default" w:eastAsia="宋体" w:cs="Times New Roman"/>
          <w:sz w:val="32"/>
          <w:szCs w:val="32"/>
          <w:lang w:val="en-US" w:eastAsia="zh-CN"/>
        </w:rPr>
      </w:pPr>
      <w:r>
        <w:rPr>
          <w:rFonts w:hint="eastAsia" w:eastAsia="宋体" w:cs="Times New Roman"/>
          <w:sz w:val="32"/>
          <w:szCs w:val="32"/>
          <w:lang w:val="en-US" w:eastAsia="zh-CN"/>
        </w:rPr>
        <w:t>13、报价</w:t>
      </w:r>
    </w:p>
    <w:p w14:paraId="522DE7F2">
      <w:pPr>
        <w:pStyle w:val="10"/>
        <w:numPr>
          <w:ilvl w:val="0"/>
          <w:numId w:val="0"/>
        </w:numPr>
        <w:spacing w:line="240" w:lineRule="auto"/>
        <w:jc w:val="center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hAnsi="宋体" w:eastAsia="宋体" w:cs="宋体"/>
          <w:kern w:val="2"/>
          <w:sz w:val="21"/>
          <w:szCs w:val="21"/>
          <w:lang w:val="en-US" w:eastAsia="zh-CN" w:bidi="ar-SA"/>
        </w:rPr>
        <w:t xml:space="preserve">   </w:t>
      </w:r>
    </w:p>
    <w:p w14:paraId="159C1ABE">
      <w:pPr>
        <w:numPr>
          <w:ilvl w:val="0"/>
          <w:numId w:val="0"/>
        </w:numPr>
        <w:rPr>
          <w:rFonts w:hint="eastAsia" w:eastAsia="宋体" w:cs="Times New Roman"/>
          <w:b/>
          <w:bCs/>
          <w:sz w:val="28"/>
          <w:szCs w:val="28"/>
          <w:lang w:val="en-US" w:eastAsia="zh-CN"/>
        </w:rPr>
      </w:pPr>
    </w:p>
    <w:p w14:paraId="5F963E67">
      <w:pPr>
        <w:numPr>
          <w:ilvl w:val="0"/>
          <w:numId w:val="0"/>
        </w:numPr>
        <w:rPr>
          <w:rFonts w:hint="eastAsia" w:eastAsia="宋体" w:cs="Times New Roman"/>
          <w:b/>
          <w:bCs/>
          <w:sz w:val="28"/>
          <w:szCs w:val="28"/>
          <w:lang w:val="en-US" w:eastAsia="zh-CN"/>
        </w:rPr>
      </w:pPr>
    </w:p>
    <w:p w14:paraId="7AB4AE36">
      <w:pPr>
        <w:numPr>
          <w:ilvl w:val="0"/>
          <w:numId w:val="0"/>
        </w:numPr>
        <w:rPr>
          <w:rFonts w:hint="eastAsia" w:eastAsia="宋体" w:cs="Times New Roman"/>
          <w:b/>
          <w:bCs/>
          <w:sz w:val="28"/>
          <w:szCs w:val="28"/>
          <w:lang w:val="en-US" w:eastAsia="zh-CN"/>
        </w:rPr>
      </w:pPr>
    </w:p>
    <w:p w14:paraId="4C53B607">
      <w:pPr>
        <w:numPr>
          <w:ilvl w:val="0"/>
          <w:numId w:val="0"/>
        </w:numPr>
        <w:rPr>
          <w:rFonts w:hint="eastAsia" w:eastAsia="宋体" w:cs="Times New Roman"/>
          <w:b/>
          <w:bCs/>
          <w:sz w:val="28"/>
          <w:szCs w:val="28"/>
          <w:lang w:val="en-US" w:eastAsia="zh-CN"/>
        </w:rPr>
      </w:pPr>
    </w:p>
    <w:p w14:paraId="033FD84C">
      <w:pPr>
        <w:numPr>
          <w:ilvl w:val="0"/>
          <w:numId w:val="0"/>
        </w:numPr>
        <w:rPr>
          <w:rFonts w:hint="eastAsia" w:eastAsia="宋体" w:cs="Times New Roman"/>
          <w:b/>
          <w:bCs/>
          <w:sz w:val="28"/>
          <w:szCs w:val="28"/>
          <w:lang w:val="en-US" w:eastAsia="zh-CN"/>
        </w:rPr>
      </w:pPr>
    </w:p>
    <w:p w14:paraId="781F5C1C">
      <w:pPr>
        <w:rPr>
          <w:rFonts w:hint="eastAsia"/>
          <w:sz w:val="32"/>
          <w:szCs w:val="40"/>
          <w:lang w:eastAsia="zh-CN"/>
        </w:rPr>
      </w:pPr>
    </w:p>
    <w:p w14:paraId="7EECE406"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eastAsia="zh-CN"/>
        </w:rPr>
        <w:t>附件</w:t>
      </w:r>
      <w:r>
        <w:rPr>
          <w:rFonts w:hint="eastAsia"/>
          <w:sz w:val="32"/>
          <w:szCs w:val="40"/>
          <w:lang w:val="en-US" w:eastAsia="zh-CN"/>
        </w:rPr>
        <w:t>1</w:t>
      </w:r>
    </w:p>
    <w:p w14:paraId="132D987F">
      <w:pPr>
        <w:pStyle w:val="11"/>
        <w:rPr>
          <w:rFonts w:hint="eastAsia"/>
          <w:lang w:val="en-US" w:eastAsia="zh-CN"/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商务评审表</w:t>
      </w:r>
    </w:p>
    <w:tbl>
      <w:tblPr>
        <w:tblStyle w:val="7"/>
        <w:tblpPr w:leftFromText="180" w:rightFromText="180" w:vertAnchor="text" w:horzAnchor="page" w:tblpX="1379" w:tblpY="645"/>
        <w:tblOverlap w:val="never"/>
        <w:tblW w:w="9337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945"/>
        <w:gridCol w:w="990"/>
        <w:gridCol w:w="5553"/>
      </w:tblGrid>
      <w:tr w14:paraId="1CAB330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849" w:type="dxa"/>
            <w:noWrap/>
            <w:vAlign w:val="center"/>
          </w:tcPr>
          <w:p w14:paraId="56F0F63F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945" w:type="dxa"/>
            <w:noWrap/>
            <w:vAlign w:val="center"/>
          </w:tcPr>
          <w:p w14:paraId="091128DC">
            <w:pPr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评分因素</w:t>
            </w:r>
          </w:p>
        </w:tc>
        <w:tc>
          <w:tcPr>
            <w:tcW w:w="990" w:type="dxa"/>
            <w:noWrap/>
            <w:vAlign w:val="center"/>
          </w:tcPr>
          <w:p w14:paraId="307CD617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分值</w:t>
            </w:r>
          </w:p>
        </w:tc>
        <w:tc>
          <w:tcPr>
            <w:tcW w:w="5553" w:type="dxa"/>
            <w:noWrap/>
            <w:vAlign w:val="center"/>
          </w:tcPr>
          <w:p w14:paraId="410F67B7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评分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内容及标准</w:t>
            </w:r>
          </w:p>
        </w:tc>
      </w:tr>
      <w:tr w14:paraId="66314E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</w:trPr>
        <w:tc>
          <w:tcPr>
            <w:tcW w:w="849" w:type="dxa"/>
            <w:tcBorders>
              <w:bottom w:val="single" w:color="auto" w:sz="4" w:space="0"/>
            </w:tcBorders>
            <w:noWrap/>
            <w:vAlign w:val="center"/>
          </w:tcPr>
          <w:p w14:paraId="5A18B029">
            <w:pPr>
              <w:pStyle w:val="12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45" w:type="dxa"/>
            <w:tcBorders>
              <w:bottom w:val="single" w:color="auto" w:sz="4" w:space="0"/>
            </w:tcBorders>
            <w:noWrap/>
            <w:vAlign w:val="center"/>
          </w:tcPr>
          <w:p w14:paraId="2D4F2098">
            <w:pPr>
              <w:widowControl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10"/>
                <w:sz w:val="24"/>
              </w:rPr>
              <w:t>合同业绩</w:t>
            </w:r>
          </w:p>
        </w:tc>
        <w:tc>
          <w:tcPr>
            <w:tcW w:w="990" w:type="dxa"/>
            <w:tcBorders>
              <w:bottom w:val="single" w:color="auto" w:sz="4" w:space="0"/>
            </w:tcBorders>
            <w:noWrap/>
            <w:vAlign w:val="center"/>
          </w:tcPr>
          <w:p w14:paraId="6EFE6727">
            <w:pPr>
              <w:widowControl/>
              <w:spacing w:line="440" w:lineRule="exact"/>
              <w:ind w:right="-168" w:right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分</w:t>
            </w:r>
          </w:p>
        </w:tc>
        <w:tc>
          <w:tcPr>
            <w:tcW w:w="5553" w:type="dxa"/>
            <w:noWrap/>
            <w:vAlign w:val="top"/>
          </w:tcPr>
          <w:p w14:paraId="2D70BF7E">
            <w:pPr>
              <w:widowControl/>
              <w:spacing w:line="440" w:lineRule="exact"/>
              <w:ind w:right="-168" w:righ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</w:p>
          <w:p w14:paraId="02B3F25E">
            <w:pPr>
              <w:widowControl/>
              <w:spacing w:line="440" w:lineRule="exact"/>
              <w:ind w:right="-168" w:righ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近三年内承担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过的可行性研究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报告编制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、初步设计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编制、预案编制、实施方案编制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相关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业绩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，每提供一个得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分，最高得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</w:tr>
      <w:tr w14:paraId="36AC9CE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849" w:type="dxa"/>
            <w:noWrap/>
            <w:vAlign w:val="center"/>
          </w:tcPr>
          <w:p w14:paraId="57A700AA">
            <w:pPr>
              <w:pStyle w:val="12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45" w:type="dxa"/>
            <w:noWrap/>
            <w:vAlign w:val="center"/>
          </w:tcPr>
          <w:p w14:paraId="4A0C225F">
            <w:pPr>
              <w:widowControl/>
              <w:spacing w:line="440" w:lineRule="exact"/>
              <w:ind w:right="74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10"/>
                <w:sz w:val="24"/>
              </w:rPr>
              <w:t>人员配置</w:t>
            </w:r>
          </w:p>
        </w:tc>
        <w:tc>
          <w:tcPr>
            <w:tcW w:w="990" w:type="dxa"/>
            <w:noWrap/>
            <w:vAlign w:val="center"/>
          </w:tcPr>
          <w:p w14:paraId="4DD27C52">
            <w:pPr>
              <w:widowControl/>
              <w:spacing w:line="440" w:lineRule="exact"/>
              <w:ind w:left="420" w:right="74" w:hanging="42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15分</w:t>
            </w:r>
          </w:p>
        </w:tc>
        <w:tc>
          <w:tcPr>
            <w:tcW w:w="5553" w:type="dxa"/>
            <w:noWrap/>
            <w:vAlign w:val="center"/>
          </w:tcPr>
          <w:p w14:paraId="0247992F">
            <w:pPr>
              <w:widowControl/>
              <w:spacing w:line="440" w:lineRule="exact"/>
              <w:ind w:right="-38" w:righ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项目组成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员有一名具有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设计资质的专业人员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得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分，最高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分。</w:t>
            </w:r>
          </w:p>
          <w:p w14:paraId="06102059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说明：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提供社保、专业证书。</w:t>
            </w:r>
          </w:p>
        </w:tc>
      </w:tr>
      <w:tr w14:paraId="09215C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337" w:type="dxa"/>
            <w:gridSpan w:val="4"/>
            <w:noWrap/>
            <w:vAlign w:val="center"/>
          </w:tcPr>
          <w:p w14:paraId="0B62F0EA">
            <w:pPr>
              <w:pStyle w:val="12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w w:val="8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szCs w:val="24"/>
              </w:rPr>
              <w:t>商务评分合计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szCs w:val="24"/>
              </w:rPr>
              <w:t>分</w:t>
            </w:r>
          </w:p>
        </w:tc>
      </w:tr>
    </w:tbl>
    <w:p w14:paraId="3B90A068">
      <w:p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254689E">
      <w:p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80B3BD0">
      <w:p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2C020BB">
      <w:p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C14CCFC">
      <w:p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B066FA1">
      <w:p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44BF9456">
      <w:p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1794957D">
      <w:p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4850177">
      <w:p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66FFF12">
      <w:p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E414B91">
      <w:p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FA08781">
      <w:p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10E16B5C">
      <w:pPr>
        <w:numPr>
          <w:ilvl w:val="0"/>
          <w:numId w:val="0"/>
        </w:num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03968EA4">
      <w:pPr>
        <w:numPr>
          <w:ilvl w:val="0"/>
          <w:numId w:val="0"/>
        </w:num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1F2DE06">
      <w:pPr>
        <w:numPr>
          <w:ilvl w:val="0"/>
          <w:numId w:val="0"/>
        </w:num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55950535">
      <w:pPr>
        <w:numPr>
          <w:ilvl w:val="0"/>
          <w:numId w:val="0"/>
        </w:num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1501ED42">
      <w:pPr>
        <w:numPr>
          <w:ilvl w:val="0"/>
          <w:numId w:val="0"/>
        </w:numPr>
        <w:snapToGrid w:val="0"/>
        <w:jc w:val="left"/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796EEBC7">
      <w:pPr>
        <w:numPr>
          <w:ilvl w:val="0"/>
          <w:numId w:val="0"/>
        </w:numPr>
        <w:snapToGrid w:val="0"/>
        <w:jc w:val="left"/>
        <w:rPr>
          <w:rFonts w:hint="eastAsia"/>
          <w:lang w:val="en-US" w:eastAsia="zh-CN"/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Theme="minorEastAsia" w:hAnsiTheme="minorEastAsia" w:eastAsiaTheme="minorEastAsia" w:cs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技术评审表</w:t>
      </w:r>
    </w:p>
    <w:tbl>
      <w:tblPr>
        <w:tblStyle w:val="7"/>
        <w:tblW w:w="9343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997"/>
        <w:gridCol w:w="945"/>
        <w:gridCol w:w="5670"/>
      </w:tblGrid>
      <w:tr w14:paraId="247F586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731" w:type="dxa"/>
            <w:noWrap/>
            <w:vAlign w:val="center"/>
          </w:tcPr>
          <w:p w14:paraId="532EAECC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997" w:type="dxa"/>
            <w:noWrap/>
            <w:vAlign w:val="center"/>
          </w:tcPr>
          <w:p w14:paraId="191E6894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评分因素</w:t>
            </w:r>
          </w:p>
        </w:tc>
        <w:tc>
          <w:tcPr>
            <w:tcW w:w="945" w:type="dxa"/>
            <w:noWrap/>
            <w:vAlign w:val="center"/>
          </w:tcPr>
          <w:p w14:paraId="00E765C5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分值</w:t>
            </w:r>
          </w:p>
        </w:tc>
        <w:tc>
          <w:tcPr>
            <w:tcW w:w="5670" w:type="dxa"/>
            <w:noWrap/>
            <w:vAlign w:val="center"/>
          </w:tcPr>
          <w:p w14:paraId="48AC2A9E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评分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内容及标准</w:t>
            </w:r>
          </w:p>
        </w:tc>
      </w:tr>
      <w:tr w14:paraId="67FC7F6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1" w:type="dxa"/>
            <w:noWrap/>
            <w:vAlign w:val="center"/>
          </w:tcPr>
          <w:p w14:paraId="4535EE93">
            <w:pPr>
              <w:pStyle w:val="12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997" w:type="dxa"/>
            <w:noWrap/>
            <w:vAlign w:val="center"/>
          </w:tcPr>
          <w:p w14:paraId="538FDD8D">
            <w:pPr>
              <w:spacing w:line="4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报告编制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</w:t>
            </w:r>
          </w:p>
          <w:p w14:paraId="3AB6B878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程序详细描述</w:t>
            </w:r>
          </w:p>
        </w:tc>
        <w:tc>
          <w:tcPr>
            <w:tcW w:w="945" w:type="dxa"/>
            <w:noWrap/>
            <w:vAlign w:val="center"/>
          </w:tcPr>
          <w:p w14:paraId="49C40326">
            <w:pPr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  <w:t>10分</w:t>
            </w:r>
          </w:p>
        </w:tc>
        <w:tc>
          <w:tcPr>
            <w:tcW w:w="5670" w:type="dxa"/>
            <w:noWrap/>
            <w:vAlign w:val="center"/>
          </w:tcPr>
          <w:p w14:paraId="697CEE05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1）有工作流程图；</w:t>
            </w:r>
          </w:p>
          <w:p w14:paraId="253AD32D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（2）有清晰的工作流程说明；</w:t>
            </w:r>
          </w:p>
          <w:p w14:paraId="22D5FB47">
            <w:pPr>
              <w:widowControl/>
              <w:tabs>
                <w:tab w:val="left" w:pos="6300"/>
              </w:tabs>
              <w:spacing w:line="440" w:lineRule="exact"/>
              <w:ind w:right="-108" w:right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说明：依据工作流程说明的合理、合规、合法、完善程度评分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每项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分；</w:t>
            </w:r>
          </w:p>
        </w:tc>
      </w:tr>
      <w:tr w14:paraId="168C55A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731" w:type="dxa"/>
            <w:noWrap/>
            <w:vAlign w:val="center"/>
          </w:tcPr>
          <w:p w14:paraId="46C47452">
            <w:pPr>
              <w:pStyle w:val="12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1997" w:type="dxa"/>
            <w:noWrap/>
            <w:vAlign w:val="center"/>
          </w:tcPr>
          <w:p w14:paraId="388DFE5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报告编制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</w:t>
            </w:r>
          </w:p>
          <w:p w14:paraId="203392F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进度保障措施</w:t>
            </w:r>
          </w:p>
        </w:tc>
        <w:tc>
          <w:tcPr>
            <w:tcW w:w="945" w:type="dxa"/>
            <w:noWrap/>
            <w:vAlign w:val="center"/>
          </w:tcPr>
          <w:p w14:paraId="0E1BB6E8">
            <w:pPr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10分</w:t>
            </w:r>
          </w:p>
        </w:tc>
        <w:tc>
          <w:tcPr>
            <w:tcW w:w="5670" w:type="dxa"/>
            <w:noWrap/>
            <w:vAlign w:val="center"/>
          </w:tcPr>
          <w:p w14:paraId="2F13A123">
            <w:pPr>
              <w:widowControl/>
              <w:tabs>
                <w:tab w:val="left" w:pos="6300"/>
              </w:tabs>
              <w:spacing w:line="440" w:lineRule="exact"/>
              <w:ind w:right="-108" w:righ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（1）有专门负责与采购人对接的项目负责人及工作人员；</w:t>
            </w:r>
          </w:p>
          <w:p w14:paraId="320DE845">
            <w:pPr>
              <w:widowControl/>
              <w:tabs>
                <w:tab w:val="left" w:pos="6300"/>
              </w:tabs>
              <w:spacing w:line="440" w:lineRule="exact"/>
              <w:ind w:right="-108" w:right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（2）有满足开展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报告编制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工作的专业人员、技术与硬件设施、电子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设备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等保障措施；</w:t>
            </w:r>
          </w:p>
          <w:p w14:paraId="3960D370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（3）有高效的项目响应措施；</w:t>
            </w:r>
          </w:p>
          <w:p w14:paraId="4696AA3F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（4）有严格的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进度保障及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措施；</w:t>
            </w:r>
          </w:p>
          <w:p w14:paraId="25B40B8B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（5）有突发事件处理预案。</w:t>
            </w:r>
          </w:p>
          <w:p w14:paraId="046C8950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说明：依据进度保障措施说明的合理、合规、合法、完善程度评分，每项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分；</w:t>
            </w:r>
          </w:p>
        </w:tc>
      </w:tr>
      <w:tr w14:paraId="141EE62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1" w:type="dxa"/>
            <w:noWrap/>
            <w:vAlign w:val="center"/>
          </w:tcPr>
          <w:p w14:paraId="67D2B6B6">
            <w:pPr>
              <w:pStyle w:val="12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997" w:type="dxa"/>
            <w:noWrap/>
            <w:vAlign w:val="center"/>
          </w:tcPr>
          <w:p w14:paraId="783BC700">
            <w:pPr>
              <w:spacing w:line="4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报告编制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</w:t>
            </w:r>
          </w:p>
          <w:p w14:paraId="67B85958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质量保证措施</w:t>
            </w:r>
          </w:p>
        </w:tc>
        <w:tc>
          <w:tcPr>
            <w:tcW w:w="945" w:type="dxa"/>
            <w:noWrap/>
            <w:vAlign w:val="center"/>
          </w:tcPr>
          <w:p w14:paraId="4DD46742">
            <w:pPr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10分</w:t>
            </w:r>
          </w:p>
        </w:tc>
        <w:tc>
          <w:tcPr>
            <w:tcW w:w="5670" w:type="dxa"/>
            <w:noWrap/>
            <w:vAlign w:val="center"/>
          </w:tcPr>
          <w:p w14:paraId="6181C2D4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（1）有制作高质量的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eastAsia="zh-CN"/>
              </w:rPr>
              <w:t>报告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编制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的措施；</w:t>
            </w:r>
          </w:p>
          <w:p w14:paraId="3F7ED2EA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（2）有严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格的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zh-CN" w:eastAsia="zh-CN" w:bidi="ar"/>
              </w:rPr>
              <w:t>质量管理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措施；</w:t>
            </w:r>
          </w:p>
          <w:p w14:paraId="61705167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（3）有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保证满足用户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zh-CN"/>
              </w:rPr>
              <w:t>难点合理化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处理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措施；</w:t>
            </w:r>
          </w:p>
          <w:p w14:paraId="0649D029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（4）有严格的保密措施；</w:t>
            </w:r>
          </w:p>
          <w:p w14:paraId="6672646B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（5）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有按期交付业主编制成果的措施。</w:t>
            </w:r>
          </w:p>
          <w:p w14:paraId="3B9B1DE5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bidi="zh-T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说明：依据质量保证说明的合理、合规、合法、完善程度评分，每项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分；</w:t>
            </w:r>
          </w:p>
        </w:tc>
      </w:tr>
      <w:tr w14:paraId="400F9C5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1" w:type="dxa"/>
            <w:noWrap/>
            <w:vAlign w:val="center"/>
          </w:tcPr>
          <w:p w14:paraId="52ABEC71">
            <w:pPr>
              <w:pStyle w:val="12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97" w:type="dxa"/>
            <w:noWrap/>
            <w:vAlign w:val="center"/>
          </w:tcPr>
          <w:p w14:paraId="07240B2E">
            <w:pPr>
              <w:spacing w:line="44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报告编制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</w:t>
            </w:r>
          </w:p>
          <w:p w14:paraId="19F193F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资料管理措施</w:t>
            </w:r>
          </w:p>
        </w:tc>
        <w:tc>
          <w:tcPr>
            <w:tcW w:w="945" w:type="dxa"/>
            <w:noWrap/>
            <w:vAlign w:val="center"/>
          </w:tcPr>
          <w:p w14:paraId="3F0AC3BC">
            <w:pPr>
              <w:spacing w:line="440" w:lineRule="exact"/>
              <w:jc w:val="center"/>
              <w:rPr>
                <w:rFonts w:hint="default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  <w:t>10分</w:t>
            </w:r>
          </w:p>
        </w:tc>
        <w:tc>
          <w:tcPr>
            <w:tcW w:w="5670" w:type="dxa"/>
            <w:noWrap/>
            <w:vAlign w:val="center"/>
          </w:tcPr>
          <w:p w14:paraId="2F8EDE14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（1）有完善的档案存档制度；</w:t>
            </w:r>
          </w:p>
          <w:p w14:paraId="72E7397D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（2）有严格的档案交接制度；</w:t>
            </w:r>
          </w:p>
          <w:p w14:paraId="4B1A6873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（3）有安全的档案保存地方；</w:t>
            </w:r>
          </w:p>
          <w:p w14:paraId="31EBCCAE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（4）有严格的档案调阅制度；</w:t>
            </w:r>
          </w:p>
          <w:p w14:paraId="0F9B46E3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（5）有严格的档案保密制度与保密措施。</w:t>
            </w:r>
          </w:p>
          <w:p w14:paraId="1AA8EC2E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说明：依据资料管理措施的合理、合规、合法、完善程度评分，每项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分；</w:t>
            </w:r>
          </w:p>
        </w:tc>
      </w:tr>
      <w:tr w14:paraId="3939526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43" w:type="dxa"/>
            <w:gridSpan w:val="4"/>
            <w:noWrap/>
            <w:vAlign w:val="center"/>
          </w:tcPr>
          <w:p w14:paraId="4A16ABCA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技术评分合计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分</w:t>
            </w:r>
          </w:p>
        </w:tc>
      </w:tr>
    </w:tbl>
    <w:p w14:paraId="09E3EA0D">
      <w:pPr>
        <w:numPr>
          <w:ilvl w:val="0"/>
          <w:numId w:val="0"/>
        </w:numPr>
        <w:ind w:firstLine="562" w:firstLineChars="200"/>
        <w:rPr>
          <w:rFonts w:hint="eastAsia"/>
          <w:b/>
          <w:bCs/>
          <w:color w:val="auto"/>
          <w:sz w:val="28"/>
          <w:szCs w:val="28"/>
          <w:lang w:val="en-US" w:eastAsia="zh-CN"/>
        </w:rPr>
      </w:pPr>
    </w:p>
    <w:p w14:paraId="3A4E5509"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3、报价</w:t>
      </w:r>
    </w:p>
    <w:p w14:paraId="658F354E">
      <w:pPr>
        <w:rPr>
          <w:rFonts w:hint="eastAsia"/>
          <w:sz w:val="32"/>
          <w:szCs w:val="40"/>
          <w:lang w:eastAsia="zh-CN"/>
        </w:rPr>
      </w:pPr>
    </w:p>
    <w:tbl>
      <w:tblPr>
        <w:tblStyle w:val="7"/>
        <w:tblW w:w="9465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5365"/>
        <w:gridCol w:w="2945"/>
      </w:tblGrid>
      <w:tr w14:paraId="5311706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55" w:type="dxa"/>
            <w:noWrap/>
            <w:vAlign w:val="center"/>
          </w:tcPr>
          <w:p w14:paraId="2D61A351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5365" w:type="dxa"/>
            <w:noWrap/>
            <w:vAlign w:val="center"/>
          </w:tcPr>
          <w:p w14:paraId="71EFCA4F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评分因素</w:t>
            </w:r>
          </w:p>
        </w:tc>
        <w:tc>
          <w:tcPr>
            <w:tcW w:w="2945" w:type="dxa"/>
            <w:noWrap/>
            <w:vAlign w:val="center"/>
          </w:tcPr>
          <w:p w14:paraId="62B2B95C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分值</w:t>
            </w:r>
          </w:p>
        </w:tc>
      </w:tr>
      <w:tr w14:paraId="64A6026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  <w:jc w:val="center"/>
        </w:trPr>
        <w:tc>
          <w:tcPr>
            <w:tcW w:w="1155" w:type="dxa"/>
            <w:noWrap/>
            <w:vAlign w:val="center"/>
          </w:tcPr>
          <w:p w14:paraId="49D44F68">
            <w:pPr>
              <w:pStyle w:val="12"/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5365" w:type="dxa"/>
            <w:noWrap/>
            <w:vAlign w:val="center"/>
          </w:tcPr>
          <w:p w14:paraId="76E10F17">
            <w:pPr>
              <w:widowControl/>
              <w:spacing w:line="440" w:lineRule="exact"/>
              <w:ind w:right="74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最高限价：29.82万元。计算方法：</w:t>
            </w:r>
          </w:p>
          <w:p w14:paraId="6D670DA0">
            <w:pPr>
              <w:widowControl/>
              <w:spacing w:line="440" w:lineRule="exact"/>
              <w:ind w:right="74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价格最低的报价为基准价，报价得分=（基准价/评审价）×100×20%。</w:t>
            </w:r>
            <w:bookmarkStart w:id="0" w:name="_GoBack"/>
            <w:bookmarkEnd w:id="0"/>
          </w:p>
        </w:tc>
        <w:tc>
          <w:tcPr>
            <w:tcW w:w="2945" w:type="dxa"/>
            <w:noWrap/>
            <w:vAlign w:val="center"/>
          </w:tcPr>
          <w:p w14:paraId="0EBF1F7E">
            <w:pPr>
              <w:spacing w:line="440" w:lineRule="exact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color w:val="auto"/>
                <w:sz w:val="24"/>
                <w:szCs w:val="24"/>
                <w:lang w:val="en-US" w:eastAsia="zh-CN"/>
              </w:rPr>
              <w:t>40分</w:t>
            </w:r>
          </w:p>
        </w:tc>
      </w:tr>
      <w:tr w14:paraId="231847C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65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3559C5A2"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报价评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分合计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分</w:t>
            </w:r>
          </w:p>
        </w:tc>
      </w:tr>
    </w:tbl>
    <w:p w14:paraId="0D5BEE67">
      <w:pPr>
        <w:rPr>
          <w:rFonts w:hint="eastAsia"/>
          <w:sz w:val="32"/>
          <w:szCs w:val="40"/>
          <w:lang w:eastAsia="zh-CN"/>
        </w:rPr>
      </w:pPr>
    </w:p>
    <w:p w14:paraId="0494B658">
      <w:pPr>
        <w:rPr>
          <w:rFonts w:hint="eastAsia"/>
          <w:sz w:val="32"/>
          <w:szCs w:val="40"/>
          <w:lang w:eastAsia="zh-CN"/>
        </w:rPr>
      </w:pPr>
    </w:p>
    <w:p w14:paraId="06558CFA">
      <w:pPr>
        <w:rPr>
          <w:rFonts w:hint="eastAsia"/>
          <w:sz w:val="32"/>
          <w:szCs w:val="40"/>
          <w:lang w:eastAsia="zh-CN"/>
        </w:rPr>
      </w:pPr>
    </w:p>
    <w:p w14:paraId="7026698E">
      <w:pPr>
        <w:rPr>
          <w:rFonts w:hint="eastAsia"/>
          <w:sz w:val="32"/>
          <w:szCs w:val="40"/>
          <w:lang w:eastAsia="zh-CN"/>
        </w:rPr>
      </w:pPr>
    </w:p>
    <w:p w14:paraId="6A58AE2B">
      <w:pPr>
        <w:rPr>
          <w:rFonts w:hint="eastAsia"/>
          <w:sz w:val="32"/>
          <w:szCs w:val="40"/>
          <w:lang w:eastAsia="zh-CN"/>
        </w:rPr>
      </w:pPr>
    </w:p>
    <w:p w14:paraId="43C0CEE8">
      <w:pPr>
        <w:rPr>
          <w:rFonts w:hint="eastAsia"/>
          <w:sz w:val="32"/>
          <w:szCs w:val="40"/>
          <w:lang w:eastAsia="zh-CN"/>
        </w:rPr>
      </w:pPr>
    </w:p>
    <w:p w14:paraId="0FA933FC">
      <w:pPr>
        <w:rPr>
          <w:rFonts w:hint="eastAsia"/>
          <w:sz w:val="32"/>
          <w:szCs w:val="40"/>
          <w:lang w:eastAsia="zh-CN"/>
        </w:rPr>
      </w:pPr>
    </w:p>
    <w:p w14:paraId="06F51A27">
      <w:pPr>
        <w:rPr>
          <w:rFonts w:hint="eastAsia"/>
          <w:sz w:val="32"/>
          <w:szCs w:val="40"/>
          <w:lang w:eastAsia="zh-CN"/>
        </w:rPr>
      </w:pPr>
    </w:p>
    <w:p w14:paraId="69E7D78D">
      <w:pPr>
        <w:rPr>
          <w:rFonts w:hint="eastAsia"/>
          <w:sz w:val="32"/>
          <w:szCs w:val="40"/>
          <w:lang w:eastAsia="zh-CN"/>
        </w:rPr>
      </w:pPr>
    </w:p>
    <w:p w14:paraId="0E15148E">
      <w:pPr>
        <w:rPr>
          <w:rFonts w:hint="eastAsia"/>
          <w:sz w:val="32"/>
          <w:szCs w:val="40"/>
          <w:lang w:eastAsia="zh-CN"/>
        </w:rPr>
      </w:pPr>
    </w:p>
    <w:p w14:paraId="50F02F2E">
      <w:pPr>
        <w:rPr>
          <w:rFonts w:hint="eastAsia"/>
          <w:sz w:val="32"/>
          <w:szCs w:val="40"/>
          <w:lang w:eastAsia="zh-CN"/>
        </w:rPr>
      </w:pPr>
    </w:p>
    <w:p w14:paraId="750EC850">
      <w:pPr>
        <w:rPr>
          <w:rFonts w:hint="eastAsia"/>
          <w:sz w:val="32"/>
          <w:szCs w:val="40"/>
          <w:lang w:eastAsia="zh-CN"/>
        </w:rPr>
      </w:pPr>
    </w:p>
    <w:p w14:paraId="1BFDA27E">
      <w:pPr>
        <w:rPr>
          <w:rFonts w:hint="eastAsia"/>
          <w:sz w:val="32"/>
          <w:szCs w:val="40"/>
          <w:lang w:eastAsia="zh-CN"/>
        </w:rPr>
      </w:pPr>
    </w:p>
    <w:p w14:paraId="76E616CE">
      <w:pPr>
        <w:rPr>
          <w:rFonts w:hint="eastAsia"/>
          <w:sz w:val="32"/>
          <w:szCs w:val="40"/>
          <w:lang w:eastAsia="zh-CN"/>
        </w:rPr>
      </w:pPr>
    </w:p>
    <w:p w14:paraId="01493AE8">
      <w:p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eastAsia="zh-CN"/>
        </w:rPr>
        <w:t>附件</w:t>
      </w:r>
      <w:r>
        <w:rPr>
          <w:rFonts w:hint="eastAsia"/>
          <w:sz w:val="32"/>
          <w:szCs w:val="40"/>
          <w:lang w:val="en-US" w:eastAsia="zh-CN"/>
        </w:rPr>
        <w:t>2</w:t>
      </w:r>
    </w:p>
    <w:p w14:paraId="5B831287"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1、文件的编制</w:t>
      </w:r>
    </w:p>
    <w:p w14:paraId="4EEFC89E">
      <w:pPr>
        <w:numPr>
          <w:ilvl w:val="0"/>
          <w:numId w:val="0"/>
        </w:num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请参与的服务单位严格按照响应文件中的附件1、附件2的目录要求编写。</w:t>
      </w:r>
    </w:p>
    <w:p w14:paraId="0BE81EC1">
      <w:pPr>
        <w:numPr>
          <w:ilvl w:val="0"/>
          <w:numId w:val="0"/>
        </w:numPr>
        <w:ind w:firstLine="560" w:firstLineChars="20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2、文件的打印</w:t>
      </w:r>
    </w:p>
    <w:p w14:paraId="16C3EDCC">
      <w:pPr>
        <w:numPr>
          <w:ilvl w:val="0"/>
          <w:numId w:val="0"/>
        </w:numPr>
        <w:ind w:firstLine="560" w:firstLineChars="200"/>
        <w:rPr>
          <w:rFonts w:hint="default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响应文件打印3套胶装，并打包密封于一个包装袋内加盖密封章，评审会议召开前不得拆封。如不进行密封者视为废文件处理，不予接收。请参与的服务单位严格按照规定的时间提交响应文件，逾期不予接收。</w:t>
      </w:r>
    </w:p>
    <w:p w14:paraId="195F929F"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编制费</w:t>
      </w:r>
    </w:p>
    <w:p w14:paraId="62E783F8">
      <w:pPr>
        <w:numPr>
          <w:ilvl w:val="0"/>
          <w:numId w:val="0"/>
        </w:num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本次遴选</w:t>
      </w:r>
      <w:r>
        <w:rPr>
          <w:rFonts w:hint="default"/>
          <w:sz w:val="28"/>
          <w:szCs w:val="28"/>
          <w:lang w:val="en-US" w:eastAsia="zh-CN"/>
        </w:rPr>
        <w:t>可研</w:t>
      </w:r>
      <w:r>
        <w:rPr>
          <w:rFonts w:hint="eastAsia"/>
          <w:sz w:val="28"/>
          <w:szCs w:val="28"/>
          <w:lang w:val="en-US" w:eastAsia="zh-CN"/>
        </w:rPr>
        <w:t>报告编制单位的编制费采用自主报价方式，遴选编制单位仅供参考，待可研报告编制完成后，按照天镇县行政审批服务管理局批复的编制费作为最终成交价，签订可研报告编制合同。</w:t>
      </w:r>
    </w:p>
    <w:p w14:paraId="6A604E6F"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</w:p>
    <w:p w14:paraId="5FE0AFDF"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</w:p>
    <w:p w14:paraId="68DEB921">
      <w:pPr>
        <w:pStyle w:val="10"/>
        <w:numPr>
          <w:ilvl w:val="0"/>
          <w:numId w:val="0"/>
        </w:numPr>
        <w:rPr>
          <w:rFonts w:hint="eastAsia" w:hAnsi="宋体" w:eastAsia="宋体"/>
          <w:b/>
          <w:color w:val="000000"/>
          <w:kern w:val="0"/>
          <w:sz w:val="32"/>
          <w:szCs w:val="32"/>
          <w:shd w:val="clear" w:color="auto" w:fill="FFFFFF"/>
          <w:lang w:eastAsia="zh-CN" w:bidi="ar"/>
        </w:rPr>
      </w:pP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D3D639"/>
    <w:multiLevelType w:val="singleLevel"/>
    <w:tmpl w:val="D1D3D639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yYWJmOWY5MDJhMjQxMjMxM2Y1NGFlMTAxMzA3MzQifQ=="/>
  </w:docVars>
  <w:rsids>
    <w:rsidRoot w:val="2BCD7221"/>
    <w:rsid w:val="00061CBB"/>
    <w:rsid w:val="00131DCB"/>
    <w:rsid w:val="00496DA9"/>
    <w:rsid w:val="009D2997"/>
    <w:rsid w:val="01FA65AD"/>
    <w:rsid w:val="01FF3BC3"/>
    <w:rsid w:val="02581A3B"/>
    <w:rsid w:val="036D4C61"/>
    <w:rsid w:val="043B0878"/>
    <w:rsid w:val="04857B68"/>
    <w:rsid w:val="05955D14"/>
    <w:rsid w:val="0607422C"/>
    <w:rsid w:val="061225E7"/>
    <w:rsid w:val="061F6226"/>
    <w:rsid w:val="06444952"/>
    <w:rsid w:val="069C40D7"/>
    <w:rsid w:val="06BD229F"/>
    <w:rsid w:val="07E75618"/>
    <w:rsid w:val="07FD6DF7"/>
    <w:rsid w:val="08412454"/>
    <w:rsid w:val="088776BF"/>
    <w:rsid w:val="08F57ACE"/>
    <w:rsid w:val="093F7E29"/>
    <w:rsid w:val="0A2F2630"/>
    <w:rsid w:val="0A334D52"/>
    <w:rsid w:val="0A6C3DC0"/>
    <w:rsid w:val="0A8C4462"/>
    <w:rsid w:val="0B3B4488"/>
    <w:rsid w:val="0B980BE5"/>
    <w:rsid w:val="0BE96BD9"/>
    <w:rsid w:val="0C590374"/>
    <w:rsid w:val="0D5F2CC7"/>
    <w:rsid w:val="0E355B10"/>
    <w:rsid w:val="0E883192"/>
    <w:rsid w:val="0EE628AF"/>
    <w:rsid w:val="0F1E0895"/>
    <w:rsid w:val="107132C1"/>
    <w:rsid w:val="112F3D99"/>
    <w:rsid w:val="114B66A6"/>
    <w:rsid w:val="11553800"/>
    <w:rsid w:val="120E36D9"/>
    <w:rsid w:val="12103BCB"/>
    <w:rsid w:val="125C18C7"/>
    <w:rsid w:val="13893C35"/>
    <w:rsid w:val="13F15336"/>
    <w:rsid w:val="14964BCA"/>
    <w:rsid w:val="15333622"/>
    <w:rsid w:val="160C75E7"/>
    <w:rsid w:val="16BF03FE"/>
    <w:rsid w:val="1791130A"/>
    <w:rsid w:val="17E27FC0"/>
    <w:rsid w:val="183D6D9C"/>
    <w:rsid w:val="185C36C6"/>
    <w:rsid w:val="19B25A82"/>
    <w:rsid w:val="1A7867B1"/>
    <w:rsid w:val="1A7D3400"/>
    <w:rsid w:val="1AD26DF1"/>
    <w:rsid w:val="1B177533"/>
    <w:rsid w:val="1BF81957"/>
    <w:rsid w:val="1C1656C3"/>
    <w:rsid w:val="1C2F4C4D"/>
    <w:rsid w:val="1C5F051A"/>
    <w:rsid w:val="1D470009"/>
    <w:rsid w:val="1D6848BB"/>
    <w:rsid w:val="1D8E3390"/>
    <w:rsid w:val="1DDC2BB3"/>
    <w:rsid w:val="1E957931"/>
    <w:rsid w:val="20852D53"/>
    <w:rsid w:val="209459C7"/>
    <w:rsid w:val="20996501"/>
    <w:rsid w:val="22BB548D"/>
    <w:rsid w:val="22D30A28"/>
    <w:rsid w:val="22E245D2"/>
    <w:rsid w:val="23A128D5"/>
    <w:rsid w:val="248E593E"/>
    <w:rsid w:val="25526F88"/>
    <w:rsid w:val="25E42F4C"/>
    <w:rsid w:val="260E2C1D"/>
    <w:rsid w:val="26840EC9"/>
    <w:rsid w:val="2737704C"/>
    <w:rsid w:val="274C129A"/>
    <w:rsid w:val="274E68CF"/>
    <w:rsid w:val="277A1DE1"/>
    <w:rsid w:val="27EE0932"/>
    <w:rsid w:val="280B656E"/>
    <w:rsid w:val="289E5D8E"/>
    <w:rsid w:val="28E11C73"/>
    <w:rsid w:val="29477A7A"/>
    <w:rsid w:val="29D543D3"/>
    <w:rsid w:val="2AE902D6"/>
    <w:rsid w:val="2BCD7221"/>
    <w:rsid w:val="2BF27637"/>
    <w:rsid w:val="2C251BC9"/>
    <w:rsid w:val="2C7F752B"/>
    <w:rsid w:val="2CDE404E"/>
    <w:rsid w:val="2D2B2524"/>
    <w:rsid w:val="2D7746A6"/>
    <w:rsid w:val="2F584F17"/>
    <w:rsid w:val="30442EF4"/>
    <w:rsid w:val="305F4F6B"/>
    <w:rsid w:val="30BB2AFC"/>
    <w:rsid w:val="30C30F57"/>
    <w:rsid w:val="30C711DB"/>
    <w:rsid w:val="311A222F"/>
    <w:rsid w:val="312406A1"/>
    <w:rsid w:val="31293F10"/>
    <w:rsid w:val="317365DD"/>
    <w:rsid w:val="31CF685F"/>
    <w:rsid w:val="329830F5"/>
    <w:rsid w:val="32DC1068"/>
    <w:rsid w:val="33664C04"/>
    <w:rsid w:val="33E46909"/>
    <w:rsid w:val="3412672F"/>
    <w:rsid w:val="34897199"/>
    <w:rsid w:val="34B50E1C"/>
    <w:rsid w:val="35092E2E"/>
    <w:rsid w:val="35524E27"/>
    <w:rsid w:val="35F6745B"/>
    <w:rsid w:val="36820E79"/>
    <w:rsid w:val="368B5A4A"/>
    <w:rsid w:val="36BE1E2E"/>
    <w:rsid w:val="382F0343"/>
    <w:rsid w:val="38514471"/>
    <w:rsid w:val="38D459D1"/>
    <w:rsid w:val="397F489B"/>
    <w:rsid w:val="39BF540B"/>
    <w:rsid w:val="3A304839"/>
    <w:rsid w:val="3AD2359D"/>
    <w:rsid w:val="3D1B3AA0"/>
    <w:rsid w:val="3DE47CE0"/>
    <w:rsid w:val="3EA46DA1"/>
    <w:rsid w:val="3F2226C4"/>
    <w:rsid w:val="400022D9"/>
    <w:rsid w:val="402266F3"/>
    <w:rsid w:val="406651BD"/>
    <w:rsid w:val="40757D16"/>
    <w:rsid w:val="409F5F96"/>
    <w:rsid w:val="40ED7BF8"/>
    <w:rsid w:val="41124699"/>
    <w:rsid w:val="41F95B95"/>
    <w:rsid w:val="42005235"/>
    <w:rsid w:val="430336DD"/>
    <w:rsid w:val="43650DD1"/>
    <w:rsid w:val="4415656C"/>
    <w:rsid w:val="448C7D75"/>
    <w:rsid w:val="44974855"/>
    <w:rsid w:val="45083639"/>
    <w:rsid w:val="4541465B"/>
    <w:rsid w:val="45C21495"/>
    <w:rsid w:val="46032B23"/>
    <w:rsid w:val="464F5D68"/>
    <w:rsid w:val="465A6BE7"/>
    <w:rsid w:val="46BF536D"/>
    <w:rsid w:val="46C152D8"/>
    <w:rsid w:val="47134FE8"/>
    <w:rsid w:val="48235753"/>
    <w:rsid w:val="48427933"/>
    <w:rsid w:val="48641BA5"/>
    <w:rsid w:val="49154341"/>
    <w:rsid w:val="49D5105C"/>
    <w:rsid w:val="4A2F7EDE"/>
    <w:rsid w:val="4A745D9D"/>
    <w:rsid w:val="4AE61FD9"/>
    <w:rsid w:val="4B060090"/>
    <w:rsid w:val="4B247E30"/>
    <w:rsid w:val="4BBC5A8A"/>
    <w:rsid w:val="4C03562B"/>
    <w:rsid w:val="4C3B60B5"/>
    <w:rsid w:val="4C442636"/>
    <w:rsid w:val="4E4E3631"/>
    <w:rsid w:val="4E77328C"/>
    <w:rsid w:val="4FAC5493"/>
    <w:rsid w:val="4FD96C75"/>
    <w:rsid w:val="504B480E"/>
    <w:rsid w:val="5100619A"/>
    <w:rsid w:val="512C200E"/>
    <w:rsid w:val="52293911"/>
    <w:rsid w:val="52BC07CA"/>
    <w:rsid w:val="5394300C"/>
    <w:rsid w:val="53A21BCD"/>
    <w:rsid w:val="53B11E10"/>
    <w:rsid w:val="53DE52FF"/>
    <w:rsid w:val="55314FB7"/>
    <w:rsid w:val="55664402"/>
    <w:rsid w:val="5588452C"/>
    <w:rsid w:val="558E7E1C"/>
    <w:rsid w:val="55994AE4"/>
    <w:rsid w:val="564A6158"/>
    <w:rsid w:val="566A0F33"/>
    <w:rsid w:val="56955A19"/>
    <w:rsid w:val="56CB4F97"/>
    <w:rsid w:val="5714693E"/>
    <w:rsid w:val="572976C7"/>
    <w:rsid w:val="58CB3E71"/>
    <w:rsid w:val="58D2085F"/>
    <w:rsid w:val="597902FC"/>
    <w:rsid w:val="59DA5805"/>
    <w:rsid w:val="5A6C60F1"/>
    <w:rsid w:val="5ABF610C"/>
    <w:rsid w:val="5BA5225B"/>
    <w:rsid w:val="5C4D007C"/>
    <w:rsid w:val="5D1256CE"/>
    <w:rsid w:val="5E53564E"/>
    <w:rsid w:val="5E6C0819"/>
    <w:rsid w:val="5E761C8C"/>
    <w:rsid w:val="5FFD7DE8"/>
    <w:rsid w:val="604C0EF7"/>
    <w:rsid w:val="61025A59"/>
    <w:rsid w:val="61035617"/>
    <w:rsid w:val="61EE77CB"/>
    <w:rsid w:val="628765E5"/>
    <w:rsid w:val="62A96AD4"/>
    <w:rsid w:val="62E96ED1"/>
    <w:rsid w:val="633F4CF0"/>
    <w:rsid w:val="634F44B2"/>
    <w:rsid w:val="6410048D"/>
    <w:rsid w:val="6518584B"/>
    <w:rsid w:val="6578206A"/>
    <w:rsid w:val="65A93AEA"/>
    <w:rsid w:val="66344907"/>
    <w:rsid w:val="66903B07"/>
    <w:rsid w:val="66FD2002"/>
    <w:rsid w:val="673A0E55"/>
    <w:rsid w:val="674C7A2E"/>
    <w:rsid w:val="68BE2BAE"/>
    <w:rsid w:val="69470DF5"/>
    <w:rsid w:val="6954706E"/>
    <w:rsid w:val="696D1EDE"/>
    <w:rsid w:val="69780FAF"/>
    <w:rsid w:val="699D0A15"/>
    <w:rsid w:val="6A786D8C"/>
    <w:rsid w:val="6A82737F"/>
    <w:rsid w:val="6B385CB9"/>
    <w:rsid w:val="6B7043C1"/>
    <w:rsid w:val="6BF40694"/>
    <w:rsid w:val="6C4A319E"/>
    <w:rsid w:val="6C871509"/>
    <w:rsid w:val="6D55773C"/>
    <w:rsid w:val="6D586B2B"/>
    <w:rsid w:val="6D5B6146"/>
    <w:rsid w:val="6D605FE2"/>
    <w:rsid w:val="6EA950A4"/>
    <w:rsid w:val="6EFF3FF9"/>
    <w:rsid w:val="6F4436E1"/>
    <w:rsid w:val="6FDB386D"/>
    <w:rsid w:val="70312D7E"/>
    <w:rsid w:val="71714726"/>
    <w:rsid w:val="717A69A0"/>
    <w:rsid w:val="73F676A0"/>
    <w:rsid w:val="743D52CE"/>
    <w:rsid w:val="74535F81"/>
    <w:rsid w:val="74730CF0"/>
    <w:rsid w:val="747B5DF7"/>
    <w:rsid w:val="748D063B"/>
    <w:rsid w:val="74A25132"/>
    <w:rsid w:val="74B3476A"/>
    <w:rsid w:val="756B19C7"/>
    <w:rsid w:val="76126817"/>
    <w:rsid w:val="777D3C34"/>
    <w:rsid w:val="77D45F4A"/>
    <w:rsid w:val="792D44A9"/>
    <w:rsid w:val="79FD2E0A"/>
    <w:rsid w:val="7A214D4A"/>
    <w:rsid w:val="7A9B522E"/>
    <w:rsid w:val="7ABE7C90"/>
    <w:rsid w:val="7AE57144"/>
    <w:rsid w:val="7B3D7FFD"/>
    <w:rsid w:val="7C9E08D4"/>
    <w:rsid w:val="7D2708CA"/>
    <w:rsid w:val="7DC119CE"/>
    <w:rsid w:val="7F74591C"/>
    <w:rsid w:val="7F7812C2"/>
    <w:rsid w:val="7FB7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HTML Preformatted"/>
    <w:basedOn w:val="1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 纯文本文章正文 + 左  0 字符"/>
    <w:basedOn w:val="1"/>
    <w:semiHidden/>
    <w:qFormat/>
    <w:uiPriority w:val="0"/>
    <w:pPr>
      <w:spacing w:line="360" w:lineRule="auto"/>
      <w:ind w:firstLine="560" w:firstLineChars="200"/>
    </w:pPr>
    <w:rPr>
      <w:rFonts w:ascii="宋体" w:hAnsi="Courier New" w:cs="宋体"/>
      <w:sz w:val="28"/>
      <w:szCs w:val="20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 Narrow" w:hAnsi="Arial Narrow" w:eastAsia="宋体" w:cs="Arial Narrow"/>
      <w:color w:val="000000"/>
      <w:sz w:val="24"/>
      <w:szCs w:val="24"/>
      <w:lang w:val="en-US" w:eastAsia="zh-CN" w:bidi="ar-SA"/>
    </w:rPr>
  </w:style>
  <w:style w:type="paragraph" w:customStyle="1" w:styleId="12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yxw正文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1338</Words>
  <Characters>1387</Characters>
  <Lines>4</Lines>
  <Paragraphs>1</Paragraphs>
  <TotalTime>0</TotalTime>
  <ScaleCrop>false</ScaleCrop>
  <LinksUpToDate>false</LinksUpToDate>
  <CharactersWithSpaces>1453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2024-11-20T02:07:00Z</dcterms:created>
  <dc:creator>时光~</dc:creator>
  <cp:lastModifiedBy>时光~</cp:lastModifiedBy>
  <cp:lastPrinted>2025-08-06T01:20:00Z</cp:lastPrinted>
  <dcterms:modified xsi:type="dcterms:W3CDTF">2026-08-03T00:42:26Z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6A15D6D5BE7440CB93996F90E81710B7_13</vt:lpwstr>
  </property>
  <property fmtid="{D5CDD505-2E9C-101B-9397-08002B2CF9AE}" pid="4" name="KSOTemplateDocerSaveRecord">
    <vt:lpwstr>eyJoZGlkIjoiYTQ4OTBlYjAwZjBhYTk4Njk3ZWU5Y2U3ZGM4ZmM2MjciLCJ1c2VySWQiOiI0MjIzNDc5MDUifQ==</vt:lpwstr>
  </property>
</Properties>
</file>