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FE4E00">
      <w:pPr>
        <w:autoSpaceDE w:val="0"/>
        <w:autoSpaceDN w:val="0"/>
        <w:spacing w:line="300" w:lineRule="atLeast"/>
        <w:jc w:val="center"/>
        <w:rPr>
          <w:rFonts w:hint="eastAsia" w:ascii="黑体" w:hAnsi="黑体" w:eastAsia="黑体"/>
          <w:bCs/>
          <w:kern w:val="36"/>
          <w:sz w:val="44"/>
          <w:szCs w:val="44"/>
        </w:rPr>
      </w:pPr>
    </w:p>
    <w:p w14:paraId="20307134">
      <w:pPr>
        <w:autoSpaceDE w:val="0"/>
        <w:autoSpaceDN w:val="0"/>
        <w:spacing w:line="300" w:lineRule="atLeast"/>
        <w:jc w:val="center"/>
        <w:rPr>
          <w:rFonts w:hint="eastAsia" w:ascii="黑体" w:hAnsi="黑体" w:eastAsia="黑体"/>
          <w:bCs/>
          <w:kern w:val="36"/>
          <w:sz w:val="44"/>
          <w:szCs w:val="44"/>
          <w:lang w:val="en-US" w:eastAsia="zh-CN"/>
        </w:rPr>
      </w:pPr>
      <w:r>
        <w:rPr>
          <w:rFonts w:hint="eastAsia" w:ascii="黑体" w:hAnsi="黑体" w:eastAsia="黑体"/>
          <w:bCs/>
          <w:kern w:val="36"/>
          <w:sz w:val="44"/>
          <w:szCs w:val="44"/>
          <w:lang w:val="en-US" w:eastAsia="zh-CN"/>
        </w:rPr>
        <w:t>公开遴选天镇县城乡规模化集中供水工程</w:t>
      </w:r>
    </w:p>
    <w:p w14:paraId="20851F4F">
      <w:pPr>
        <w:autoSpaceDE w:val="0"/>
        <w:autoSpaceDN w:val="0"/>
        <w:spacing w:line="300" w:lineRule="atLeast"/>
        <w:jc w:val="center"/>
        <w:rPr>
          <w:rFonts w:hint="eastAsia" w:ascii="黑体" w:hAnsi="黑体" w:eastAsia="黑体"/>
          <w:bCs/>
          <w:kern w:val="36"/>
          <w:sz w:val="44"/>
          <w:szCs w:val="44"/>
          <w:lang w:val="en-US" w:eastAsia="zh-CN"/>
        </w:rPr>
      </w:pPr>
      <w:r>
        <w:rPr>
          <w:rFonts w:hint="eastAsia" w:ascii="黑体" w:hAnsi="黑体" w:eastAsia="黑体"/>
          <w:bCs/>
          <w:kern w:val="36"/>
          <w:sz w:val="44"/>
          <w:szCs w:val="44"/>
          <w:lang w:val="en-US" w:eastAsia="zh-CN"/>
        </w:rPr>
        <w:t>竣工环保验收服务单位</w:t>
      </w:r>
    </w:p>
    <w:p w14:paraId="782E1278">
      <w:pPr>
        <w:widowControl/>
        <w:shd w:val="clear" w:color="auto" w:fill="FFFFFF"/>
        <w:ind w:firstLine="641"/>
        <w:jc w:val="center"/>
        <w:rPr>
          <w:b/>
          <w:bCs/>
          <w:sz w:val="84"/>
          <w:szCs w:val="84"/>
        </w:rPr>
      </w:pPr>
    </w:p>
    <w:p w14:paraId="01347188">
      <w:pPr>
        <w:widowControl/>
        <w:shd w:val="clear" w:color="auto" w:fill="FFFFFF"/>
        <w:ind w:left="0" w:leftChars="0" w:firstLine="0" w:firstLineChars="0"/>
        <w:jc w:val="center"/>
        <w:rPr>
          <w:rFonts w:hint="eastAsia"/>
          <w:b/>
          <w:bCs/>
          <w:sz w:val="84"/>
          <w:szCs w:val="84"/>
          <w:lang w:eastAsia="zh-CN"/>
        </w:rPr>
      </w:pPr>
      <w:r>
        <w:rPr>
          <w:rFonts w:hint="eastAsia"/>
          <w:b/>
          <w:bCs/>
          <w:sz w:val="84"/>
          <w:szCs w:val="84"/>
          <w:lang w:eastAsia="zh-CN"/>
        </w:rPr>
        <w:t>响</w:t>
      </w:r>
    </w:p>
    <w:p w14:paraId="3E055898">
      <w:pPr>
        <w:widowControl/>
        <w:shd w:val="clear" w:color="auto" w:fill="FFFFFF"/>
        <w:ind w:left="0" w:leftChars="0" w:firstLine="0" w:firstLineChars="0"/>
        <w:jc w:val="center"/>
        <w:rPr>
          <w:b/>
          <w:bCs/>
          <w:sz w:val="84"/>
          <w:szCs w:val="84"/>
        </w:rPr>
      </w:pPr>
      <w:r>
        <w:rPr>
          <w:rFonts w:hint="eastAsia"/>
          <w:b/>
          <w:bCs/>
          <w:sz w:val="84"/>
          <w:szCs w:val="84"/>
          <w:lang w:eastAsia="zh-CN"/>
        </w:rPr>
        <w:t>应</w:t>
      </w:r>
    </w:p>
    <w:p w14:paraId="544B528F">
      <w:pPr>
        <w:widowControl/>
        <w:shd w:val="clear" w:color="auto" w:fill="FFFFFF"/>
        <w:ind w:left="0" w:leftChars="0" w:firstLine="0" w:firstLineChars="0"/>
        <w:jc w:val="center"/>
        <w:rPr>
          <w:b/>
          <w:bCs/>
          <w:sz w:val="84"/>
          <w:szCs w:val="84"/>
        </w:rPr>
      </w:pPr>
      <w:r>
        <w:rPr>
          <w:rFonts w:hint="eastAsia"/>
          <w:b/>
          <w:bCs/>
          <w:sz w:val="84"/>
          <w:szCs w:val="84"/>
        </w:rPr>
        <w:t>文</w:t>
      </w:r>
    </w:p>
    <w:p w14:paraId="740FC218">
      <w:pPr>
        <w:widowControl/>
        <w:shd w:val="clear" w:color="auto" w:fill="FFFFFF"/>
        <w:ind w:left="0" w:leftChars="0" w:firstLine="0" w:firstLineChars="0"/>
        <w:jc w:val="center"/>
        <w:rPr>
          <w:rFonts w:ascii="仿宋_GB2312" w:hAnsi="宋体" w:eastAsia="仿宋_GB2312" w:cs="宋体"/>
          <w:color w:val="333333"/>
          <w:kern w:val="0"/>
          <w:sz w:val="84"/>
          <w:szCs w:val="84"/>
        </w:rPr>
      </w:pPr>
      <w:r>
        <w:rPr>
          <w:rFonts w:hint="eastAsia"/>
          <w:b/>
          <w:bCs/>
          <w:sz w:val="84"/>
          <w:szCs w:val="84"/>
        </w:rPr>
        <w:t>件</w:t>
      </w:r>
    </w:p>
    <w:p w14:paraId="24D3AD9B">
      <w:pPr>
        <w:widowControl/>
        <w:shd w:val="clear" w:color="auto" w:fill="FFFFFF"/>
        <w:ind w:firstLine="641"/>
        <w:rPr>
          <w:rFonts w:ascii="仿宋_GB2312" w:hAnsi="宋体" w:eastAsia="仿宋_GB2312" w:cs="宋体"/>
          <w:color w:val="333333"/>
          <w:kern w:val="0"/>
          <w:sz w:val="32"/>
          <w:szCs w:val="32"/>
        </w:rPr>
      </w:pPr>
    </w:p>
    <w:p w14:paraId="4E61C144">
      <w:pPr>
        <w:widowControl/>
        <w:shd w:val="clear" w:color="auto" w:fill="FFFFFF"/>
        <w:ind w:firstLine="641"/>
        <w:rPr>
          <w:rFonts w:ascii="仿宋_GB2312" w:hAnsi="宋体" w:eastAsia="仿宋_GB2312" w:cs="宋体"/>
          <w:color w:val="333333"/>
          <w:kern w:val="0"/>
          <w:sz w:val="32"/>
          <w:szCs w:val="32"/>
        </w:rPr>
      </w:pPr>
    </w:p>
    <w:p w14:paraId="344FE67F">
      <w:pPr>
        <w:widowControl/>
        <w:shd w:val="clear" w:color="auto" w:fill="FFFFFF"/>
        <w:ind w:firstLine="641"/>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遴选申请人：                         （盖章）</w:t>
      </w:r>
    </w:p>
    <w:p w14:paraId="43339226">
      <w:pPr>
        <w:widowControl/>
        <w:shd w:val="clear" w:color="auto" w:fill="FFFFFF"/>
        <w:ind w:firstLine="641"/>
        <w:rPr>
          <w:rFonts w:ascii="仿宋_GB2312" w:hAnsi="宋体" w:eastAsia="仿宋_GB2312" w:cs="宋体"/>
          <w:color w:val="333333"/>
          <w:kern w:val="0"/>
          <w:sz w:val="32"/>
          <w:szCs w:val="32"/>
        </w:rPr>
      </w:pPr>
    </w:p>
    <w:p w14:paraId="79E2E92D">
      <w:pPr>
        <w:widowControl/>
        <w:shd w:val="clear" w:color="auto" w:fill="FFFFFF"/>
        <w:ind w:firstLine="641"/>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法定代表人或委托代理人：            （签字或盖章）</w:t>
      </w:r>
    </w:p>
    <w:p w14:paraId="34B75AC7">
      <w:pPr>
        <w:widowControl/>
        <w:shd w:val="clear" w:color="auto" w:fill="FFFFFF"/>
        <w:ind w:firstLine="641"/>
        <w:rPr>
          <w:rFonts w:ascii="仿宋_GB2312" w:hAnsi="宋体" w:eastAsia="仿宋_GB2312" w:cs="宋体"/>
          <w:color w:val="333333"/>
          <w:kern w:val="0"/>
          <w:sz w:val="32"/>
          <w:szCs w:val="32"/>
        </w:rPr>
      </w:pPr>
    </w:p>
    <w:p w14:paraId="795B71AB">
      <w:pPr>
        <w:widowControl/>
        <w:shd w:val="clear" w:color="auto" w:fill="FFFFFF"/>
        <w:ind w:firstLine="641"/>
        <w:rPr>
          <w:rFonts w:hint="eastAsia"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日      期：          年    月    日</w:t>
      </w:r>
    </w:p>
    <w:p w14:paraId="132464E9">
      <w:pPr>
        <w:widowControl/>
        <w:shd w:val="clear" w:color="auto" w:fill="FFFFFF"/>
        <w:ind w:firstLine="641"/>
        <w:rPr>
          <w:rFonts w:hint="eastAsia" w:ascii="仿宋_GB2312" w:hAnsi="宋体" w:eastAsia="仿宋_GB2312" w:cs="宋体"/>
          <w:color w:val="333333"/>
          <w:kern w:val="0"/>
          <w:sz w:val="32"/>
          <w:szCs w:val="32"/>
        </w:rPr>
      </w:pPr>
    </w:p>
    <w:p w14:paraId="7754EC34">
      <w:pPr>
        <w:rPr>
          <w:rFonts w:hint="eastAsia" w:ascii="宋体" w:hAnsi="宋体" w:eastAsia="宋体" w:cs="宋体"/>
          <w:bCs/>
          <w:kern w:val="36"/>
          <w:sz w:val="24"/>
        </w:rPr>
      </w:pPr>
    </w:p>
    <w:p w14:paraId="02266D5F">
      <w:pPr>
        <w:ind w:firstLine="720" w:firstLineChars="300"/>
      </w:pPr>
      <w:r>
        <w:rPr>
          <w:rFonts w:hint="eastAsia" w:ascii="宋体" w:hAnsi="宋体" w:eastAsia="宋体" w:cs="宋体"/>
          <w:bCs/>
          <w:kern w:val="36"/>
          <w:sz w:val="24"/>
        </w:rPr>
        <w:t>注：此</w:t>
      </w:r>
      <w:r>
        <w:rPr>
          <w:rFonts w:hint="eastAsia" w:ascii="宋体" w:hAnsi="宋体" w:eastAsia="宋体" w:cs="宋体"/>
          <w:bCs/>
          <w:kern w:val="36"/>
          <w:sz w:val="24"/>
          <w:lang w:eastAsia="zh-CN"/>
        </w:rPr>
        <w:t>响应</w:t>
      </w:r>
      <w:r>
        <w:rPr>
          <w:rFonts w:hint="eastAsia" w:ascii="宋体" w:hAnsi="宋体" w:eastAsia="宋体" w:cs="宋体"/>
          <w:bCs/>
          <w:kern w:val="36"/>
          <w:sz w:val="24"/>
        </w:rPr>
        <w:t>文件</w:t>
      </w:r>
      <w:r>
        <w:rPr>
          <w:rFonts w:hint="eastAsia" w:ascii="宋体" w:hAnsi="宋体" w:eastAsia="宋体" w:cs="宋体"/>
          <w:bCs/>
          <w:kern w:val="36"/>
          <w:sz w:val="24"/>
          <w:lang w:eastAsia="zh-CN"/>
        </w:rPr>
        <w:t>按照目录顺序编制，</w:t>
      </w:r>
      <w:r>
        <w:rPr>
          <w:rFonts w:hint="eastAsia" w:ascii="宋体" w:hAnsi="宋体" w:eastAsia="宋体" w:cs="宋体"/>
          <w:bCs/>
          <w:kern w:val="36"/>
          <w:sz w:val="24"/>
        </w:rPr>
        <w:t>格式自拟。</w:t>
      </w:r>
    </w:p>
    <w:p w14:paraId="5CC9E4C4">
      <w:pPr>
        <w:jc w:val="center"/>
        <w:rPr>
          <w:rFonts w:hint="eastAsia"/>
          <w:sz w:val="32"/>
          <w:szCs w:val="32"/>
        </w:rPr>
      </w:pPr>
      <w:r>
        <w:rPr>
          <w:rFonts w:hint="eastAsia"/>
          <w:sz w:val="32"/>
          <w:szCs w:val="32"/>
        </w:rPr>
        <w:t>目  录</w:t>
      </w:r>
    </w:p>
    <w:p w14:paraId="17818752">
      <w:pPr>
        <w:jc w:val="center"/>
        <w:rPr>
          <w:rFonts w:hint="eastAsia"/>
          <w:sz w:val="32"/>
          <w:szCs w:val="32"/>
        </w:rPr>
      </w:pPr>
    </w:p>
    <w:p w14:paraId="3C45EBB1">
      <w:pPr>
        <w:numPr>
          <w:ilvl w:val="0"/>
          <w:numId w:val="0"/>
        </w:numPr>
        <w:rPr>
          <w:sz w:val="32"/>
          <w:szCs w:val="32"/>
        </w:rPr>
      </w:pPr>
      <w:r>
        <w:rPr>
          <w:rFonts w:asciiTheme="minorHAnsi" w:hAnsiTheme="minorHAnsi" w:eastAsiaTheme="minorEastAsia" w:cstheme="minorBidi"/>
          <w:kern w:val="2"/>
          <w:sz w:val="32"/>
          <w:szCs w:val="32"/>
          <w:lang w:val="en-US" w:eastAsia="zh-CN" w:bidi="ar-SA"/>
        </w:rPr>
        <w:t>1、</w:t>
      </w:r>
      <w:r>
        <w:rPr>
          <w:rFonts w:hint="eastAsia"/>
          <w:sz w:val="32"/>
          <w:szCs w:val="32"/>
        </w:rPr>
        <w:t>授权委托书</w:t>
      </w:r>
      <w:r>
        <w:rPr>
          <w:rFonts w:hint="eastAsia"/>
          <w:sz w:val="32"/>
          <w:szCs w:val="32"/>
          <w:lang w:eastAsia="zh-CN"/>
        </w:rPr>
        <w:t>（</w:t>
      </w:r>
      <w:r>
        <w:rPr>
          <w:rFonts w:hint="eastAsia"/>
          <w:sz w:val="32"/>
          <w:szCs w:val="32"/>
          <w:lang w:val="en-US" w:eastAsia="zh-CN"/>
        </w:rPr>
        <w:t>不委托可不附</w:t>
      </w:r>
      <w:r>
        <w:rPr>
          <w:rFonts w:hint="eastAsia"/>
          <w:sz w:val="32"/>
          <w:szCs w:val="32"/>
          <w:lang w:eastAsia="zh-CN"/>
        </w:rPr>
        <w:t>）</w:t>
      </w:r>
    </w:p>
    <w:p w14:paraId="4CE31D6D">
      <w:pPr>
        <w:numPr>
          <w:ilvl w:val="0"/>
          <w:numId w:val="0"/>
        </w:numPr>
        <w:rPr>
          <w:sz w:val="32"/>
          <w:szCs w:val="32"/>
        </w:rPr>
      </w:pPr>
      <w:r>
        <w:rPr>
          <w:rFonts w:asciiTheme="minorHAnsi" w:hAnsiTheme="minorHAnsi" w:eastAsiaTheme="minorEastAsia" w:cstheme="minorBidi"/>
          <w:kern w:val="2"/>
          <w:sz w:val="32"/>
          <w:szCs w:val="32"/>
          <w:lang w:val="en-US" w:eastAsia="zh-CN" w:bidi="ar-SA"/>
        </w:rPr>
        <w:t>2、</w:t>
      </w:r>
      <w:r>
        <w:rPr>
          <w:rFonts w:hint="eastAsia"/>
          <w:sz w:val="32"/>
          <w:szCs w:val="32"/>
        </w:rPr>
        <w:t>法定代表</w:t>
      </w:r>
      <w:r>
        <w:rPr>
          <w:rFonts w:hint="eastAsia"/>
          <w:sz w:val="32"/>
          <w:szCs w:val="32"/>
          <w:lang w:val="en-US" w:eastAsia="zh-CN"/>
        </w:rPr>
        <w:t>人</w:t>
      </w:r>
      <w:r>
        <w:rPr>
          <w:rFonts w:hint="eastAsia"/>
          <w:sz w:val="32"/>
          <w:szCs w:val="32"/>
        </w:rPr>
        <w:t>身份证</w:t>
      </w:r>
      <w:r>
        <w:rPr>
          <w:rFonts w:hint="eastAsia"/>
          <w:sz w:val="32"/>
          <w:szCs w:val="32"/>
          <w:lang w:eastAsia="zh-CN"/>
        </w:rPr>
        <w:t>明书复印件</w:t>
      </w:r>
    </w:p>
    <w:p w14:paraId="5AF9FF8A">
      <w:pPr>
        <w:numPr>
          <w:ilvl w:val="0"/>
          <w:numId w:val="0"/>
        </w:numPr>
        <w:rPr>
          <w:rFonts w:hint="eastAsia"/>
          <w:sz w:val="32"/>
          <w:szCs w:val="32"/>
          <w:lang w:val="en-US" w:eastAsia="zh-CN"/>
        </w:rPr>
      </w:pPr>
      <w:r>
        <w:rPr>
          <w:rFonts w:asciiTheme="minorHAnsi" w:hAnsiTheme="minorHAnsi" w:eastAsiaTheme="minorEastAsia" w:cstheme="minorBidi"/>
          <w:kern w:val="2"/>
          <w:sz w:val="32"/>
          <w:szCs w:val="32"/>
          <w:lang w:val="en-US" w:eastAsia="zh-CN" w:bidi="ar-SA"/>
        </w:rPr>
        <w:t>3、</w:t>
      </w:r>
      <w:r>
        <w:rPr>
          <w:rFonts w:hint="eastAsia" w:cstheme="minorBidi"/>
          <w:kern w:val="2"/>
          <w:sz w:val="32"/>
          <w:szCs w:val="32"/>
          <w:lang w:val="en-US" w:eastAsia="zh-CN" w:bidi="ar-SA"/>
        </w:rPr>
        <w:t>企业</w:t>
      </w:r>
      <w:r>
        <w:rPr>
          <w:rFonts w:hint="eastAsia"/>
          <w:sz w:val="32"/>
          <w:szCs w:val="32"/>
        </w:rPr>
        <w:t>营业执照复印件</w:t>
      </w:r>
      <w:r>
        <w:rPr>
          <w:rFonts w:hint="eastAsia"/>
          <w:sz w:val="32"/>
          <w:szCs w:val="32"/>
          <w:lang w:val="en-US" w:eastAsia="zh-CN"/>
        </w:rPr>
        <w:t>或事业单位法人证书复印件</w:t>
      </w:r>
    </w:p>
    <w:p w14:paraId="72E669B2">
      <w:pPr>
        <w:numPr>
          <w:ilvl w:val="0"/>
          <w:numId w:val="0"/>
        </w:numPr>
        <w:rPr>
          <w:rFonts w:hint="eastAsia"/>
          <w:sz w:val="32"/>
          <w:szCs w:val="32"/>
        </w:rPr>
      </w:pPr>
      <w:r>
        <w:rPr>
          <w:rFonts w:hint="eastAsia" w:cstheme="minorBidi"/>
          <w:kern w:val="2"/>
          <w:sz w:val="32"/>
          <w:szCs w:val="32"/>
          <w:lang w:val="en-US" w:eastAsia="zh-CN" w:bidi="ar-SA"/>
        </w:rPr>
        <w:t>4</w:t>
      </w:r>
      <w:r>
        <w:rPr>
          <w:rFonts w:asciiTheme="minorHAnsi" w:hAnsiTheme="minorHAnsi" w:eastAsiaTheme="minorEastAsia" w:cstheme="minorBidi"/>
          <w:kern w:val="2"/>
          <w:sz w:val="32"/>
          <w:szCs w:val="32"/>
          <w:lang w:val="en-US" w:eastAsia="zh-CN" w:bidi="ar-SA"/>
        </w:rPr>
        <w:t>、</w:t>
      </w:r>
      <w:r>
        <w:rPr>
          <w:rFonts w:hint="eastAsia"/>
          <w:sz w:val="32"/>
          <w:szCs w:val="32"/>
        </w:rPr>
        <w:t>近</w:t>
      </w:r>
      <w:r>
        <w:rPr>
          <w:rFonts w:hint="eastAsia"/>
          <w:sz w:val="32"/>
          <w:szCs w:val="32"/>
          <w:lang w:eastAsia="zh-CN"/>
        </w:rPr>
        <w:t>三</w:t>
      </w:r>
      <w:r>
        <w:rPr>
          <w:rFonts w:hint="eastAsia"/>
          <w:sz w:val="32"/>
          <w:szCs w:val="32"/>
        </w:rPr>
        <w:t>年</w:t>
      </w:r>
      <w:r>
        <w:rPr>
          <w:rFonts w:hint="eastAsia"/>
          <w:sz w:val="32"/>
          <w:szCs w:val="32"/>
          <w:lang w:val="en-US" w:eastAsia="zh-CN"/>
        </w:rPr>
        <w:t>同类型</w:t>
      </w:r>
      <w:r>
        <w:rPr>
          <w:rFonts w:hint="eastAsia"/>
          <w:sz w:val="32"/>
          <w:szCs w:val="32"/>
        </w:rPr>
        <w:t>业绩（合同）复印件</w:t>
      </w:r>
    </w:p>
    <w:p w14:paraId="5098DE49">
      <w:pPr>
        <w:numPr>
          <w:ilvl w:val="0"/>
          <w:numId w:val="0"/>
        </w:numPr>
        <w:rPr>
          <w:rFonts w:hint="eastAsia" w:eastAsiaTheme="minorEastAsia"/>
          <w:color w:val="auto"/>
          <w:sz w:val="32"/>
          <w:szCs w:val="32"/>
          <w:lang w:eastAsia="zh-CN"/>
        </w:rPr>
      </w:pPr>
      <w:r>
        <w:rPr>
          <w:rFonts w:hint="eastAsia" w:cstheme="minorBidi"/>
          <w:color w:val="auto"/>
          <w:kern w:val="2"/>
          <w:sz w:val="32"/>
          <w:szCs w:val="32"/>
          <w:lang w:val="en-US" w:eastAsia="zh-CN" w:bidi="ar-SA"/>
        </w:rPr>
        <w:t>5</w:t>
      </w:r>
      <w:r>
        <w:rPr>
          <w:rFonts w:asciiTheme="minorHAnsi" w:hAnsiTheme="minorHAnsi" w:eastAsiaTheme="minorEastAsia" w:cstheme="minorBidi"/>
          <w:color w:val="auto"/>
          <w:kern w:val="2"/>
          <w:sz w:val="32"/>
          <w:szCs w:val="32"/>
          <w:lang w:val="en-US" w:eastAsia="zh-CN" w:bidi="ar-SA"/>
        </w:rPr>
        <w:t>、</w:t>
      </w:r>
      <w:r>
        <w:rPr>
          <w:rFonts w:hint="eastAsia" w:cstheme="minorBidi"/>
          <w:color w:val="auto"/>
          <w:kern w:val="2"/>
          <w:sz w:val="32"/>
          <w:szCs w:val="32"/>
          <w:lang w:val="en-US" w:eastAsia="zh-CN" w:bidi="ar-SA"/>
        </w:rPr>
        <w:t>近三</w:t>
      </w:r>
      <w:r>
        <w:rPr>
          <w:rFonts w:hint="eastAsia"/>
          <w:color w:val="auto"/>
          <w:sz w:val="32"/>
          <w:szCs w:val="32"/>
          <w:lang w:eastAsia="zh-CN"/>
        </w:rPr>
        <w:t>年</w:t>
      </w:r>
      <w:r>
        <w:rPr>
          <w:rFonts w:hint="eastAsia"/>
          <w:color w:val="auto"/>
          <w:sz w:val="32"/>
          <w:szCs w:val="32"/>
        </w:rPr>
        <w:t>审计报告或财务报表</w:t>
      </w:r>
      <w:r>
        <w:rPr>
          <w:rFonts w:hint="eastAsia"/>
          <w:color w:val="auto"/>
          <w:sz w:val="32"/>
          <w:szCs w:val="32"/>
          <w:lang w:eastAsia="zh-CN"/>
        </w:rPr>
        <w:t>（</w:t>
      </w:r>
      <w:r>
        <w:rPr>
          <w:rFonts w:hint="eastAsia"/>
          <w:color w:val="auto"/>
          <w:sz w:val="32"/>
          <w:szCs w:val="32"/>
          <w:lang w:val="en-US" w:eastAsia="zh-CN"/>
        </w:rPr>
        <w:t>2025年没有可不附</w:t>
      </w:r>
      <w:r>
        <w:rPr>
          <w:rFonts w:hint="eastAsia"/>
          <w:color w:val="auto"/>
          <w:sz w:val="32"/>
          <w:szCs w:val="32"/>
          <w:lang w:eastAsia="zh-CN"/>
        </w:rPr>
        <w:t>）</w:t>
      </w:r>
    </w:p>
    <w:p w14:paraId="35B7B926">
      <w:pPr>
        <w:numPr>
          <w:ilvl w:val="0"/>
          <w:numId w:val="0"/>
        </w:numPr>
        <w:rPr>
          <w:rFonts w:hint="eastAsia"/>
          <w:color w:val="auto"/>
          <w:sz w:val="32"/>
          <w:szCs w:val="32"/>
        </w:rPr>
      </w:pPr>
      <w:r>
        <w:rPr>
          <w:rFonts w:hint="eastAsia" w:cstheme="minorBidi"/>
          <w:color w:val="auto"/>
          <w:kern w:val="2"/>
          <w:sz w:val="32"/>
          <w:szCs w:val="32"/>
          <w:lang w:val="en-US" w:eastAsia="zh-CN" w:bidi="ar-SA"/>
        </w:rPr>
        <w:t>6</w:t>
      </w:r>
      <w:r>
        <w:rPr>
          <w:rFonts w:asciiTheme="minorHAnsi" w:hAnsiTheme="minorHAnsi" w:eastAsiaTheme="minorEastAsia" w:cstheme="minorBidi"/>
          <w:color w:val="auto"/>
          <w:kern w:val="2"/>
          <w:sz w:val="32"/>
          <w:szCs w:val="32"/>
          <w:lang w:val="en-US" w:eastAsia="zh-CN" w:bidi="ar-SA"/>
        </w:rPr>
        <w:t>、</w:t>
      </w:r>
      <w:r>
        <w:rPr>
          <w:rFonts w:hint="eastAsia"/>
          <w:color w:val="auto"/>
          <w:sz w:val="32"/>
          <w:szCs w:val="32"/>
        </w:rPr>
        <w:t>近期纳税凭证复印件</w:t>
      </w:r>
    </w:p>
    <w:p w14:paraId="224F2BDB">
      <w:pPr>
        <w:numPr>
          <w:ilvl w:val="0"/>
          <w:numId w:val="0"/>
        </w:numPr>
        <w:rPr>
          <w:rFonts w:hint="eastAsia" w:eastAsiaTheme="minorEastAsia"/>
          <w:color w:val="auto"/>
          <w:sz w:val="32"/>
          <w:szCs w:val="32"/>
          <w:lang w:eastAsia="zh-CN"/>
        </w:rPr>
      </w:pPr>
      <w:r>
        <w:rPr>
          <w:rFonts w:hint="eastAsia" w:cstheme="minorBidi"/>
          <w:color w:val="auto"/>
          <w:kern w:val="2"/>
          <w:sz w:val="32"/>
          <w:szCs w:val="32"/>
          <w:lang w:val="en-US" w:eastAsia="zh-CN" w:bidi="ar-SA"/>
        </w:rPr>
        <w:t>7</w:t>
      </w:r>
      <w:r>
        <w:rPr>
          <w:rFonts w:asciiTheme="minorHAnsi" w:hAnsiTheme="minorHAnsi" w:eastAsiaTheme="minorEastAsia" w:cstheme="minorBidi"/>
          <w:color w:val="auto"/>
          <w:kern w:val="2"/>
          <w:sz w:val="32"/>
          <w:szCs w:val="32"/>
          <w:lang w:val="en-US" w:eastAsia="zh-CN" w:bidi="ar-SA"/>
        </w:rPr>
        <w:t>、</w:t>
      </w:r>
      <w:r>
        <w:rPr>
          <w:rFonts w:hint="eastAsia" w:cstheme="minorBidi"/>
          <w:color w:val="auto"/>
          <w:kern w:val="2"/>
          <w:sz w:val="32"/>
          <w:szCs w:val="32"/>
          <w:lang w:val="en-US" w:eastAsia="zh-CN" w:bidi="ar-SA"/>
        </w:rPr>
        <w:t>近期</w:t>
      </w:r>
      <w:r>
        <w:rPr>
          <w:rFonts w:hint="eastAsia"/>
          <w:color w:val="auto"/>
          <w:sz w:val="32"/>
          <w:szCs w:val="32"/>
        </w:rPr>
        <w:t>社保凭证复印件</w:t>
      </w:r>
    </w:p>
    <w:p w14:paraId="0794E0D0">
      <w:pPr>
        <w:numPr>
          <w:ilvl w:val="0"/>
          <w:numId w:val="0"/>
        </w:numPr>
        <w:rPr>
          <w:rFonts w:hint="eastAsia" w:eastAsia="宋体" w:cs="Times New Roman"/>
          <w:sz w:val="32"/>
          <w:szCs w:val="32"/>
          <w:lang w:eastAsia="zh-CN"/>
        </w:rPr>
      </w:pPr>
      <w:r>
        <w:rPr>
          <w:rFonts w:hint="eastAsia" w:cstheme="minorBidi"/>
          <w:kern w:val="2"/>
          <w:sz w:val="32"/>
          <w:szCs w:val="32"/>
          <w:lang w:val="en-US" w:eastAsia="zh-CN" w:bidi="ar-SA"/>
        </w:rPr>
        <w:t>8</w:t>
      </w:r>
      <w:r>
        <w:rPr>
          <w:rFonts w:asciiTheme="minorHAnsi" w:hAnsiTheme="minorHAnsi" w:eastAsiaTheme="minorEastAsia" w:cstheme="minorBidi"/>
          <w:kern w:val="2"/>
          <w:sz w:val="32"/>
          <w:szCs w:val="32"/>
          <w:lang w:val="en-US" w:eastAsia="zh-CN" w:bidi="ar-SA"/>
        </w:rPr>
        <w:t>、</w:t>
      </w:r>
      <w:r>
        <w:rPr>
          <w:rFonts w:hint="eastAsia"/>
          <w:sz w:val="32"/>
          <w:szCs w:val="32"/>
        </w:rPr>
        <w:t>信用中国</w:t>
      </w:r>
      <w:r>
        <w:rPr>
          <w:rFonts w:hint="eastAsia" w:ascii="仿宋" w:hAnsi="仿宋" w:eastAsia="仿宋" w:cs="仿宋"/>
          <w:color w:val="auto"/>
          <w:sz w:val="32"/>
          <w:szCs w:val="32"/>
          <w:shd w:val="clear" w:color="auto" w:fill="FFFFFF"/>
          <w:lang w:val="en-US" w:eastAsia="zh-CN" w:bidi="ar-SA"/>
        </w:rPr>
        <w:t>（http：//www．creditchina．gov．cn/）</w:t>
      </w:r>
      <w:r>
        <w:rPr>
          <w:rFonts w:hint="eastAsia"/>
          <w:sz w:val="32"/>
          <w:szCs w:val="32"/>
        </w:rPr>
        <w:t>失信</w:t>
      </w:r>
      <w:r>
        <w:rPr>
          <w:rFonts w:hint="eastAsia"/>
          <w:sz w:val="32"/>
          <w:szCs w:val="32"/>
          <w:lang w:val="en-US" w:eastAsia="zh-CN"/>
        </w:rPr>
        <w:t>被执行人</w:t>
      </w:r>
      <w:r>
        <w:rPr>
          <w:rFonts w:hint="eastAsia"/>
          <w:sz w:val="32"/>
          <w:szCs w:val="32"/>
        </w:rPr>
        <w:t>行为截图</w:t>
      </w:r>
    </w:p>
    <w:p w14:paraId="0F67255F">
      <w:pPr>
        <w:pStyle w:val="10"/>
        <w:widowControl/>
        <w:wordWrap/>
        <w:adjustRightInd/>
        <w:snapToGrid/>
        <w:spacing w:before="0" w:beforeAutospacing="0" w:after="0" w:afterAutospacing="0" w:line="560" w:lineRule="exact"/>
        <w:ind w:right="0"/>
        <w:jc w:val="both"/>
        <w:textAlignment w:val="auto"/>
        <w:rPr>
          <w:rFonts w:hint="eastAsia" w:ascii="宋体" w:hAnsi="宋体" w:eastAsia="宋体" w:cs="宋体"/>
          <w:color w:val="auto"/>
          <w:sz w:val="32"/>
          <w:szCs w:val="32"/>
          <w:highlight w:val="none"/>
          <w:shd w:val="clear" w:color="auto" w:fill="FFFFFF"/>
          <w:lang w:val="en-US" w:eastAsia="zh-CN" w:bidi="ar-SA"/>
        </w:rPr>
      </w:pPr>
      <w:r>
        <w:rPr>
          <w:rFonts w:hint="eastAsia" w:eastAsia="宋体" w:cs="Times New Roman"/>
          <w:kern w:val="2"/>
          <w:sz w:val="32"/>
          <w:szCs w:val="32"/>
          <w:lang w:val="en-US" w:eastAsia="zh-CN" w:bidi="ar-SA"/>
        </w:rPr>
        <w:t>9</w:t>
      </w:r>
      <w:r>
        <w:rPr>
          <w:rFonts w:eastAsia="宋体" w:cs="Times New Roman" w:asciiTheme="minorHAnsi" w:hAnsiTheme="minorHAnsi"/>
          <w:kern w:val="2"/>
          <w:sz w:val="32"/>
          <w:szCs w:val="32"/>
          <w:lang w:val="en-US" w:eastAsia="zh-CN" w:bidi="ar-SA"/>
        </w:rPr>
        <w:t>、</w:t>
      </w:r>
      <w:r>
        <w:rPr>
          <w:rFonts w:hint="eastAsia" w:ascii="宋体" w:hAnsi="宋体" w:eastAsia="宋体" w:cs="宋体"/>
          <w:color w:val="auto"/>
          <w:sz w:val="32"/>
          <w:szCs w:val="32"/>
          <w:highlight w:val="none"/>
          <w:shd w:val="clear" w:color="auto" w:fill="FFFFFF"/>
          <w:lang w:val="en-US" w:eastAsia="zh-CN" w:bidi="ar-SA"/>
        </w:rPr>
        <w:t>参与本工作的从业人员（附身份证件、专业技术人员业务能力证书）</w:t>
      </w:r>
    </w:p>
    <w:p w14:paraId="079DB3B7">
      <w:pPr>
        <w:numPr>
          <w:ilvl w:val="0"/>
          <w:numId w:val="0"/>
        </w:numPr>
        <w:rPr>
          <w:rFonts w:hint="eastAsia" w:eastAsia="宋体" w:cs="Times New Roman"/>
          <w:sz w:val="32"/>
          <w:szCs w:val="32"/>
          <w:lang w:val="en-US" w:eastAsia="zh-CN"/>
        </w:rPr>
      </w:pPr>
      <w:r>
        <w:rPr>
          <w:rFonts w:hint="eastAsia" w:eastAsia="宋体" w:cs="Times New Roman"/>
          <w:kern w:val="2"/>
          <w:sz w:val="32"/>
          <w:szCs w:val="32"/>
          <w:lang w:val="en-US" w:eastAsia="zh-CN" w:bidi="ar-SA"/>
        </w:rPr>
        <w:t>10</w:t>
      </w:r>
      <w:r>
        <w:rPr>
          <w:rFonts w:eastAsia="宋体" w:cs="Times New Roman" w:asciiTheme="minorHAnsi" w:hAnsiTheme="minorHAnsi"/>
          <w:kern w:val="2"/>
          <w:sz w:val="32"/>
          <w:szCs w:val="32"/>
          <w:lang w:val="en-US" w:eastAsia="zh-CN" w:bidi="ar-SA"/>
        </w:rPr>
        <w:t>、</w:t>
      </w:r>
      <w:r>
        <w:rPr>
          <w:rFonts w:hint="eastAsia" w:eastAsia="宋体" w:cs="Times New Roman"/>
          <w:sz w:val="32"/>
          <w:szCs w:val="32"/>
          <w:lang w:val="en-US" w:eastAsia="zh-CN"/>
        </w:rPr>
        <w:t>用于本工作的服务方案</w:t>
      </w:r>
    </w:p>
    <w:p w14:paraId="50FFE5FB">
      <w:pPr>
        <w:pStyle w:val="10"/>
        <w:widowControl/>
        <w:wordWrap/>
        <w:adjustRightInd/>
        <w:snapToGrid/>
        <w:spacing w:before="0" w:beforeAutospacing="0" w:after="0" w:afterAutospacing="0" w:line="560" w:lineRule="exact"/>
        <w:ind w:right="0"/>
        <w:jc w:val="both"/>
        <w:textAlignment w:val="auto"/>
        <w:rPr>
          <w:rFonts w:hint="eastAsia" w:ascii="宋体" w:hAnsi="宋体" w:eastAsia="宋体" w:cs="宋体"/>
          <w:color w:val="auto"/>
          <w:sz w:val="32"/>
          <w:szCs w:val="32"/>
          <w:highlight w:val="none"/>
          <w:shd w:val="clear" w:color="auto" w:fill="FFFFFF"/>
          <w:lang w:val="en-US" w:eastAsia="zh-CN" w:bidi="ar-SA"/>
        </w:rPr>
      </w:pPr>
      <w:r>
        <w:rPr>
          <w:rFonts w:hint="eastAsia" w:ascii="宋体" w:hAnsi="宋体" w:eastAsia="宋体" w:cs="宋体"/>
          <w:color w:val="auto"/>
          <w:sz w:val="32"/>
          <w:szCs w:val="32"/>
          <w:highlight w:val="none"/>
          <w:shd w:val="clear" w:color="auto" w:fill="FFFFFF"/>
          <w:lang w:val="en-US" w:eastAsia="zh-CN" w:bidi="ar-SA"/>
        </w:rPr>
        <w:t>11、具备履行合同所必需的服务能力与资源保障方案</w:t>
      </w:r>
    </w:p>
    <w:p w14:paraId="695B1A80">
      <w:pPr>
        <w:keepNext w:val="0"/>
        <w:keepLines w:val="0"/>
        <w:widowControl/>
        <w:suppressLineNumbers w:val="0"/>
        <w:jc w:val="left"/>
        <w:rPr>
          <w:rFonts w:hint="default" w:eastAsia="宋体" w:cs="Times New Roman"/>
          <w:sz w:val="32"/>
          <w:szCs w:val="32"/>
          <w:lang w:val="en-US" w:eastAsia="zh-CN"/>
        </w:rPr>
      </w:pPr>
      <w:r>
        <w:rPr>
          <w:rFonts w:hint="eastAsia" w:eastAsia="宋体" w:cs="Times New Roman"/>
          <w:sz w:val="32"/>
          <w:szCs w:val="32"/>
          <w:lang w:val="en-US" w:eastAsia="zh-CN"/>
        </w:rPr>
        <w:t>12、报价</w:t>
      </w:r>
    </w:p>
    <w:p w14:paraId="522DE7F2">
      <w:pPr>
        <w:pStyle w:val="14"/>
        <w:numPr>
          <w:ilvl w:val="0"/>
          <w:numId w:val="0"/>
        </w:numPr>
        <w:spacing w:line="240" w:lineRule="auto"/>
        <w:jc w:val="center"/>
        <w:rPr>
          <w:rFonts w:hint="eastAsia" w:ascii="宋体" w:hAnsi="宋体" w:eastAsia="宋体" w:cs="宋体"/>
          <w:kern w:val="2"/>
          <w:sz w:val="21"/>
          <w:szCs w:val="21"/>
          <w:lang w:val="en-US" w:eastAsia="zh-CN" w:bidi="ar-SA"/>
        </w:rPr>
      </w:pPr>
      <w:r>
        <w:rPr>
          <w:rFonts w:hint="eastAsia" w:hAnsi="宋体" w:eastAsia="宋体" w:cs="宋体"/>
          <w:kern w:val="2"/>
          <w:sz w:val="21"/>
          <w:szCs w:val="21"/>
          <w:lang w:val="en-US" w:eastAsia="zh-CN" w:bidi="ar-SA"/>
        </w:rPr>
        <w:t xml:space="preserve">   </w:t>
      </w:r>
    </w:p>
    <w:p w14:paraId="159C1ABE">
      <w:pPr>
        <w:numPr>
          <w:ilvl w:val="0"/>
          <w:numId w:val="0"/>
        </w:numPr>
        <w:rPr>
          <w:rFonts w:hint="eastAsia" w:eastAsia="宋体" w:cs="Times New Roman"/>
          <w:b/>
          <w:bCs/>
          <w:sz w:val="28"/>
          <w:szCs w:val="28"/>
          <w:lang w:val="en-US" w:eastAsia="zh-CN"/>
        </w:rPr>
      </w:pPr>
    </w:p>
    <w:p w14:paraId="5F963E67">
      <w:pPr>
        <w:numPr>
          <w:ilvl w:val="0"/>
          <w:numId w:val="0"/>
        </w:numPr>
        <w:rPr>
          <w:rFonts w:hint="eastAsia" w:eastAsia="宋体" w:cs="Times New Roman"/>
          <w:b/>
          <w:bCs/>
          <w:sz w:val="28"/>
          <w:szCs w:val="28"/>
          <w:lang w:val="en-US" w:eastAsia="zh-CN"/>
        </w:rPr>
      </w:pPr>
    </w:p>
    <w:p w14:paraId="5DFC7FC1">
      <w:pPr>
        <w:numPr>
          <w:ilvl w:val="0"/>
          <w:numId w:val="0"/>
        </w:numPr>
        <w:rPr>
          <w:rFonts w:hint="eastAsia" w:eastAsia="宋体" w:cs="Times New Roman"/>
          <w:b/>
          <w:bCs/>
          <w:sz w:val="28"/>
          <w:szCs w:val="28"/>
          <w:lang w:val="en-US" w:eastAsia="zh-CN"/>
        </w:rPr>
      </w:pPr>
    </w:p>
    <w:p w14:paraId="1D421FC6">
      <w:pPr>
        <w:numPr>
          <w:ilvl w:val="0"/>
          <w:numId w:val="0"/>
        </w:numPr>
        <w:rPr>
          <w:rFonts w:hint="eastAsia" w:eastAsia="宋体" w:cs="Times New Roman"/>
          <w:b/>
          <w:bCs/>
          <w:sz w:val="28"/>
          <w:szCs w:val="28"/>
          <w:lang w:val="en-US" w:eastAsia="zh-CN"/>
        </w:rPr>
      </w:pPr>
    </w:p>
    <w:p w14:paraId="7AB4AE36">
      <w:pPr>
        <w:numPr>
          <w:ilvl w:val="0"/>
          <w:numId w:val="0"/>
        </w:numPr>
        <w:rPr>
          <w:rFonts w:hint="eastAsia" w:eastAsia="宋体" w:cs="Times New Roman"/>
          <w:b/>
          <w:bCs/>
          <w:sz w:val="28"/>
          <w:szCs w:val="28"/>
          <w:lang w:val="en-US" w:eastAsia="zh-CN"/>
        </w:rPr>
      </w:pPr>
    </w:p>
    <w:p w14:paraId="039A6FFF">
      <w:pPr>
        <w:rPr>
          <w:rFonts w:hint="eastAsia"/>
          <w:sz w:val="32"/>
          <w:szCs w:val="40"/>
          <w:lang w:eastAsia="zh-CN"/>
        </w:rPr>
      </w:pPr>
      <w:r>
        <w:rPr>
          <w:rFonts w:hint="eastAsia"/>
          <w:sz w:val="32"/>
          <w:szCs w:val="40"/>
          <w:lang w:eastAsia="zh-CN"/>
        </w:rPr>
        <w:br w:type="page"/>
      </w:r>
    </w:p>
    <w:p w14:paraId="0C1EA8E1">
      <w:pPr>
        <w:rPr>
          <w:rFonts w:hint="eastAsia"/>
          <w:sz w:val="32"/>
          <w:szCs w:val="40"/>
          <w:lang w:val="en-US" w:eastAsia="zh-CN"/>
        </w:rPr>
      </w:pPr>
      <w:r>
        <w:rPr>
          <w:rFonts w:hint="eastAsia"/>
          <w:sz w:val="32"/>
          <w:szCs w:val="40"/>
          <w:lang w:val="en-US" w:eastAsia="zh-CN"/>
        </w:rPr>
        <w:t>附件1</w:t>
      </w:r>
    </w:p>
    <w:p w14:paraId="73184090">
      <w:pPr>
        <w:pStyle w:val="5"/>
        <w:spacing w:line="360" w:lineRule="auto"/>
        <w:ind w:firstLine="602" w:firstLineChars="200"/>
        <w:jc w:val="left"/>
        <w:rPr>
          <w:rFonts w:hint="eastAsia" w:ascii="宋体" w:hAnsi="宋体" w:eastAsia="宋体" w:cs="宋体"/>
          <w:b/>
          <w:color w:val="auto"/>
          <w:spacing w:val="10"/>
          <w:kern w:val="0"/>
          <w:sz w:val="28"/>
          <w:szCs w:val="28"/>
          <w:highlight w:val="none"/>
        </w:rPr>
      </w:pPr>
      <w:r>
        <w:rPr>
          <w:rFonts w:hint="eastAsia" w:ascii="宋体" w:hAnsi="宋体" w:eastAsia="宋体" w:cs="宋体"/>
          <w:b/>
          <w:color w:val="auto"/>
          <w:spacing w:val="10"/>
          <w:kern w:val="0"/>
          <w:sz w:val="28"/>
          <w:szCs w:val="28"/>
          <w:highlight w:val="none"/>
          <w:lang w:val="en-US" w:eastAsia="zh-CN"/>
        </w:rPr>
        <w:t>一、</w:t>
      </w:r>
      <w:r>
        <w:rPr>
          <w:rFonts w:hint="eastAsia" w:ascii="宋体" w:hAnsi="宋体" w:eastAsia="宋体" w:cs="宋体"/>
          <w:b/>
          <w:color w:val="auto"/>
          <w:spacing w:val="10"/>
          <w:kern w:val="0"/>
          <w:sz w:val="28"/>
          <w:szCs w:val="28"/>
          <w:highlight w:val="none"/>
        </w:rPr>
        <w:t>评分标准及方法</w:t>
      </w:r>
    </w:p>
    <w:tbl>
      <w:tblPr>
        <w:tblStyle w:val="11"/>
        <w:tblW w:w="10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372"/>
        <w:gridCol w:w="7718"/>
        <w:gridCol w:w="1048"/>
      </w:tblGrid>
      <w:tr w14:paraId="3AC0B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798" w:hRule="atLeast"/>
          <w:jc w:val="center"/>
        </w:trPr>
        <w:tc>
          <w:tcPr>
            <w:tcW w:w="1372" w:type="dxa"/>
            <w:shd w:val="clear" w:color="auto" w:fill="FFFFFF"/>
            <w:noWrap w:val="0"/>
            <w:vAlign w:val="center"/>
          </w:tcPr>
          <w:p w14:paraId="1E693358">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内容</w:t>
            </w:r>
          </w:p>
        </w:tc>
        <w:tc>
          <w:tcPr>
            <w:tcW w:w="7718" w:type="dxa"/>
            <w:shd w:val="clear" w:color="auto" w:fill="FFFFFF"/>
            <w:noWrap w:val="0"/>
            <w:vAlign w:val="center"/>
          </w:tcPr>
          <w:p w14:paraId="4A11BA3D">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评 分 细 则 及 标 准</w:t>
            </w:r>
          </w:p>
        </w:tc>
        <w:tc>
          <w:tcPr>
            <w:tcW w:w="1048" w:type="dxa"/>
            <w:shd w:val="clear" w:color="auto" w:fill="FFFFFF"/>
            <w:noWrap w:val="0"/>
            <w:vAlign w:val="center"/>
          </w:tcPr>
          <w:p w14:paraId="7DEEB201">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分项</w:t>
            </w:r>
          </w:p>
          <w:p w14:paraId="412F9180">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分值</w:t>
            </w:r>
          </w:p>
        </w:tc>
      </w:tr>
      <w:tr w14:paraId="505AE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40" w:hRule="atLeast"/>
          <w:jc w:val="center"/>
        </w:trPr>
        <w:tc>
          <w:tcPr>
            <w:tcW w:w="1372" w:type="dxa"/>
            <w:shd w:val="clear" w:color="auto" w:fill="FFFFFF"/>
            <w:noWrap w:val="0"/>
            <w:vAlign w:val="center"/>
          </w:tcPr>
          <w:p w14:paraId="0561E1A1">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分值构成</w:t>
            </w:r>
          </w:p>
        </w:tc>
        <w:tc>
          <w:tcPr>
            <w:tcW w:w="7718" w:type="dxa"/>
            <w:shd w:val="clear" w:color="auto" w:fill="FFFFFF"/>
            <w:noWrap w:val="0"/>
            <w:vAlign w:val="center"/>
          </w:tcPr>
          <w:p w14:paraId="70EC36FA">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报价部分10分；商务部分</w:t>
            </w:r>
            <w:r>
              <w:rPr>
                <w:rFonts w:hint="eastAsia" w:ascii="Times New Roman" w:hAnsi="Times New Roman" w:cs="Times New Roman"/>
                <w:color w:val="auto"/>
                <w:sz w:val="24"/>
                <w:szCs w:val="24"/>
                <w:lang w:val="en-US" w:eastAsia="zh-CN"/>
              </w:rPr>
              <w:t>20</w:t>
            </w:r>
            <w:r>
              <w:rPr>
                <w:rFonts w:hint="default" w:ascii="Times New Roman" w:hAnsi="Times New Roman" w:cs="Times New Roman" w:eastAsiaTheme="minorEastAsia"/>
                <w:color w:val="auto"/>
                <w:sz w:val="24"/>
                <w:szCs w:val="24"/>
                <w:lang w:val="en-US" w:eastAsia="zh-CN"/>
              </w:rPr>
              <w:t>分；技术部分</w:t>
            </w:r>
            <w:r>
              <w:rPr>
                <w:rFonts w:hint="eastAsia" w:ascii="Times New Roman" w:hAnsi="Times New Roman" w:cs="Times New Roman"/>
                <w:color w:val="auto"/>
                <w:sz w:val="24"/>
                <w:szCs w:val="24"/>
                <w:lang w:val="en-US" w:eastAsia="zh-CN"/>
              </w:rPr>
              <w:t>70</w:t>
            </w:r>
            <w:r>
              <w:rPr>
                <w:rFonts w:hint="default" w:ascii="Times New Roman" w:hAnsi="Times New Roman" w:cs="Times New Roman" w:eastAsiaTheme="minorEastAsia"/>
                <w:color w:val="auto"/>
                <w:sz w:val="24"/>
                <w:szCs w:val="24"/>
                <w:lang w:val="en-US" w:eastAsia="zh-CN"/>
              </w:rPr>
              <w:t>分</w:t>
            </w:r>
          </w:p>
        </w:tc>
        <w:tc>
          <w:tcPr>
            <w:tcW w:w="1048" w:type="dxa"/>
            <w:shd w:val="clear" w:color="auto" w:fill="FFFFFF"/>
            <w:noWrap w:val="0"/>
            <w:vAlign w:val="center"/>
          </w:tcPr>
          <w:p w14:paraId="61123925">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100分</w:t>
            </w:r>
          </w:p>
        </w:tc>
      </w:tr>
      <w:tr w14:paraId="2A045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435" w:hRule="atLeast"/>
          <w:jc w:val="center"/>
        </w:trPr>
        <w:tc>
          <w:tcPr>
            <w:tcW w:w="1372" w:type="dxa"/>
            <w:shd w:val="clear" w:color="auto" w:fill="FFFFFF"/>
            <w:noWrap w:val="0"/>
            <w:vAlign w:val="center"/>
          </w:tcPr>
          <w:p w14:paraId="5D8401E0">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价格部分</w:t>
            </w:r>
          </w:p>
          <w:p w14:paraId="2429C6CC">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（10）</w:t>
            </w:r>
          </w:p>
        </w:tc>
        <w:tc>
          <w:tcPr>
            <w:tcW w:w="7718" w:type="dxa"/>
            <w:shd w:val="clear" w:color="auto" w:fill="FFFFFF"/>
            <w:noWrap w:val="0"/>
            <w:vAlign w:val="center"/>
          </w:tcPr>
          <w:p w14:paraId="25C53A96">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投标最高限价</w:t>
            </w:r>
            <w:r>
              <w:rPr>
                <w:rFonts w:hint="eastAsia" w:ascii="Times New Roman" w:hAnsi="Times New Roman" w:cs="Times New Roman"/>
                <w:color w:val="auto"/>
                <w:sz w:val="24"/>
                <w:szCs w:val="24"/>
                <w:lang w:val="en-US" w:eastAsia="zh-CN"/>
              </w:rPr>
              <w:t>13</w:t>
            </w:r>
            <w:r>
              <w:rPr>
                <w:rFonts w:hint="default" w:ascii="Times New Roman" w:hAnsi="Times New Roman" w:cs="Times New Roman" w:eastAsiaTheme="minorEastAsia"/>
                <w:color w:val="auto"/>
                <w:sz w:val="24"/>
                <w:szCs w:val="24"/>
                <w:lang w:val="en-US" w:eastAsia="zh-CN"/>
              </w:rPr>
              <w:t xml:space="preserve">万元，满足询价文件要求且投标价格最低的投标报价为评标基准价，其价格分为满分10分。其他供应商的价格分统一按照下列公式计算：投标报价得分=(评标基准价／投标报价)×10%×100 </w:t>
            </w:r>
          </w:p>
        </w:tc>
        <w:tc>
          <w:tcPr>
            <w:tcW w:w="1048" w:type="dxa"/>
            <w:shd w:val="clear" w:color="auto" w:fill="FFFFFF"/>
            <w:noWrap w:val="0"/>
            <w:vAlign w:val="center"/>
          </w:tcPr>
          <w:p w14:paraId="349D366F">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10分</w:t>
            </w:r>
          </w:p>
        </w:tc>
      </w:tr>
      <w:tr w14:paraId="435B2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286" w:hRule="atLeast"/>
          <w:jc w:val="center"/>
        </w:trPr>
        <w:tc>
          <w:tcPr>
            <w:tcW w:w="1372" w:type="dxa"/>
            <w:vMerge w:val="restart"/>
            <w:shd w:val="clear" w:color="auto" w:fill="FFFFFF"/>
            <w:noWrap w:val="0"/>
            <w:vAlign w:val="center"/>
          </w:tcPr>
          <w:p w14:paraId="6B4C5582">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商务部分</w:t>
            </w:r>
          </w:p>
          <w:p w14:paraId="525142A0">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w:t>
            </w:r>
            <w:r>
              <w:rPr>
                <w:rFonts w:hint="eastAsia" w:ascii="Times New Roman" w:hAnsi="Times New Roman" w:cs="Times New Roman"/>
                <w:color w:val="auto"/>
                <w:sz w:val="24"/>
                <w:szCs w:val="24"/>
                <w:lang w:val="en-US" w:eastAsia="zh-CN"/>
              </w:rPr>
              <w:t>20</w:t>
            </w:r>
            <w:r>
              <w:rPr>
                <w:rFonts w:hint="default" w:ascii="Times New Roman" w:hAnsi="Times New Roman" w:cs="Times New Roman" w:eastAsiaTheme="minorEastAsia"/>
                <w:color w:val="auto"/>
                <w:sz w:val="24"/>
                <w:szCs w:val="24"/>
                <w:lang w:val="en-US" w:eastAsia="zh-CN"/>
              </w:rPr>
              <w:t>分）</w:t>
            </w:r>
          </w:p>
        </w:tc>
        <w:tc>
          <w:tcPr>
            <w:tcW w:w="7718" w:type="dxa"/>
            <w:shd w:val="clear" w:color="auto" w:fill="FFFFFF"/>
            <w:noWrap w:val="0"/>
            <w:vAlign w:val="center"/>
          </w:tcPr>
          <w:p w14:paraId="0003B862">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1.合同执行能力、供应商业绩（10分）</w:t>
            </w:r>
          </w:p>
          <w:p w14:paraId="096B0AEB">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业绩以近三年内完成的竣</w:t>
            </w:r>
            <w:bookmarkStart w:id="0" w:name="_GoBack"/>
            <w:bookmarkEnd w:id="0"/>
            <w:r>
              <w:rPr>
                <w:rFonts w:hint="eastAsia" w:ascii="宋体" w:hAnsi="宋体" w:eastAsia="宋体" w:cs="宋体"/>
                <w:color w:val="auto"/>
                <w:kern w:val="2"/>
                <w:sz w:val="24"/>
                <w:szCs w:val="24"/>
                <w:highlight w:val="none"/>
                <w:lang w:val="en-US" w:eastAsia="zh-CN" w:bidi="ar-SA"/>
              </w:rPr>
              <w:t>工环保验收类服务项目为准，</w:t>
            </w:r>
            <w:r>
              <w:rPr>
                <w:rFonts w:ascii="宋体" w:hAnsi="宋体" w:eastAsia="宋体" w:cs="宋体"/>
                <w:sz w:val="24"/>
                <w:szCs w:val="24"/>
                <w:highlight w:val="none"/>
              </w:rPr>
              <w:t>全国范围内已完成的相关服务项目业绩均可予以认定，业绩取得地域不做为评审加分、项目取舍的考量因素</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业绩合同</w:t>
            </w:r>
            <w:r>
              <w:rPr>
                <w:rFonts w:hint="eastAsia" w:ascii="宋体" w:hAnsi="宋体" w:eastAsia="宋体" w:cs="宋体"/>
                <w:sz w:val="24"/>
                <w:szCs w:val="24"/>
                <w:highlight w:val="none"/>
                <w:lang w:eastAsia="zh-CN"/>
              </w:rPr>
              <w:t>可结合项目规模、服务内容相关性等综合评分，</w:t>
            </w:r>
            <w:r>
              <w:rPr>
                <w:rFonts w:hint="eastAsia" w:ascii="宋体" w:hAnsi="宋体" w:eastAsia="宋体" w:cs="宋体"/>
                <w:color w:val="auto"/>
                <w:kern w:val="2"/>
                <w:sz w:val="24"/>
                <w:szCs w:val="24"/>
                <w:highlight w:val="none"/>
                <w:lang w:val="en-US" w:eastAsia="zh-CN" w:bidi="ar-SA"/>
              </w:rPr>
              <w:t>提供一份合同最高得2分，总共10分，不提供不得分。</w:t>
            </w:r>
          </w:p>
        </w:tc>
        <w:tc>
          <w:tcPr>
            <w:tcW w:w="1048" w:type="dxa"/>
            <w:shd w:val="clear" w:color="auto" w:fill="FFFFFF"/>
            <w:noWrap w:val="0"/>
            <w:vAlign w:val="center"/>
          </w:tcPr>
          <w:p w14:paraId="104A29C5">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10分</w:t>
            </w:r>
          </w:p>
        </w:tc>
      </w:tr>
      <w:tr w14:paraId="0032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372" w:type="dxa"/>
            <w:vMerge w:val="continue"/>
            <w:shd w:val="clear" w:color="auto" w:fill="FFFFFF"/>
            <w:noWrap w:val="0"/>
            <w:vAlign w:val="center"/>
          </w:tcPr>
          <w:p w14:paraId="447FE416">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p>
        </w:tc>
        <w:tc>
          <w:tcPr>
            <w:tcW w:w="7718" w:type="dxa"/>
            <w:shd w:val="clear" w:color="auto" w:fill="FFFFFF"/>
            <w:noWrap w:val="0"/>
            <w:vAlign w:val="center"/>
          </w:tcPr>
          <w:p w14:paraId="4202CB3B">
            <w:pPr>
              <w:widowControl/>
              <w:spacing w:line="440" w:lineRule="exact"/>
              <w:ind w:right="-168" w:rightChars="0"/>
              <w:jc w:val="left"/>
              <w:textAlignment w:val="center"/>
              <w:rPr>
                <w:rFonts w:hint="eastAsia" w:ascii="Times New Roman" w:hAnsi="Times New Roman" w:cs="Times New Roman"/>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2</w:t>
            </w:r>
            <w:r>
              <w:rPr>
                <w:rFonts w:hint="eastAsia" w:ascii="Times New Roman" w:hAnsi="Times New Roman" w:cs="Times New Roman"/>
                <w:color w:val="auto"/>
                <w:sz w:val="24"/>
                <w:szCs w:val="24"/>
                <w:highlight w:val="none"/>
                <w:lang w:val="en-US" w:eastAsia="zh-CN"/>
              </w:rPr>
              <w:t>.人员配备（10分）</w:t>
            </w:r>
          </w:p>
          <w:p w14:paraId="59F903C8">
            <w:pPr>
              <w:widowControl/>
              <w:spacing w:line="440" w:lineRule="exact"/>
              <w:ind w:right="-168" w:rightChars="0"/>
              <w:jc w:val="left"/>
              <w:textAlignment w:val="center"/>
              <w:rPr>
                <w:rFonts w:hint="default" w:ascii="Times New Roman" w:hAnsi="Times New Roman" w:cs="Times New Roman" w:eastAsia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每配备1名具有中级及以上相关专业职称或同等专业能力证明（需提供相应证明材料）得5分；最高得10分。</w:t>
            </w:r>
          </w:p>
        </w:tc>
        <w:tc>
          <w:tcPr>
            <w:tcW w:w="1048" w:type="dxa"/>
            <w:shd w:val="clear" w:color="auto" w:fill="FFFFFF"/>
            <w:noWrap w:val="0"/>
            <w:vAlign w:val="center"/>
          </w:tcPr>
          <w:p w14:paraId="335B4E50">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r>
              <w:rPr>
                <w:rFonts w:hint="eastAsia" w:ascii="Times New Roman" w:hAnsi="Times New Roman" w:cs="Times New Roman"/>
                <w:color w:val="auto"/>
                <w:sz w:val="24"/>
                <w:szCs w:val="24"/>
                <w:lang w:val="en-US" w:eastAsia="zh-CN"/>
              </w:rPr>
              <w:t>10</w:t>
            </w:r>
            <w:r>
              <w:rPr>
                <w:rFonts w:hint="default" w:ascii="Times New Roman" w:hAnsi="Times New Roman" w:cs="Times New Roman" w:eastAsiaTheme="minorEastAsia"/>
                <w:color w:val="auto"/>
                <w:sz w:val="24"/>
                <w:szCs w:val="24"/>
                <w:lang w:val="en-US" w:eastAsia="zh-CN"/>
              </w:rPr>
              <w:t>分</w:t>
            </w:r>
          </w:p>
        </w:tc>
      </w:tr>
      <w:tr w14:paraId="4EC94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24" w:hRule="atLeast"/>
          <w:jc w:val="center"/>
        </w:trPr>
        <w:tc>
          <w:tcPr>
            <w:tcW w:w="1372" w:type="dxa"/>
            <w:vMerge w:val="restart"/>
            <w:shd w:val="clear" w:color="auto" w:fill="FFFFFF"/>
            <w:noWrap w:val="0"/>
            <w:vAlign w:val="center"/>
          </w:tcPr>
          <w:p w14:paraId="6A682FC5">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技术部分</w:t>
            </w:r>
          </w:p>
          <w:p w14:paraId="60AA3177">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w:t>
            </w:r>
            <w:r>
              <w:rPr>
                <w:rFonts w:hint="eastAsia" w:ascii="Times New Roman" w:hAnsi="Times New Roman" w:cs="Times New Roman"/>
                <w:color w:val="auto"/>
                <w:sz w:val="24"/>
                <w:szCs w:val="24"/>
                <w:lang w:val="en-US" w:eastAsia="zh-CN"/>
              </w:rPr>
              <w:t>70</w:t>
            </w:r>
            <w:r>
              <w:rPr>
                <w:rFonts w:hint="default" w:ascii="Times New Roman" w:hAnsi="Times New Roman" w:cs="Times New Roman" w:eastAsiaTheme="minorEastAsia"/>
                <w:color w:val="auto"/>
                <w:sz w:val="24"/>
                <w:szCs w:val="24"/>
                <w:lang w:val="en-US" w:eastAsia="zh-CN"/>
              </w:rPr>
              <w:t>分）</w:t>
            </w:r>
          </w:p>
        </w:tc>
        <w:tc>
          <w:tcPr>
            <w:tcW w:w="7718" w:type="dxa"/>
            <w:shd w:val="clear" w:color="auto" w:fill="FFFFFF"/>
            <w:noWrap w:val="0"/>
            <w:vAlign w:val="center"/>
          </w:tcPr>
          <w:p w14:paraId="56C0A182">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1.整体服务方案（20分）</w:t>
            </w:r>
          </w:p>
          <w:p w14:paraId="7D30351A">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①响应文件附有内容完整且详实的技术方案，能够充分理解项目建设背景，对需求有深入分析，技术方案思路清晰，系统整体架构设计先进、合理、可行、可靠、规范</w:t>
            </w:r>
            <w:r>
              <w:rPr>
                <w:rFonts w:hint="eastAsia" w:ascii="Times New Roman" w:hAnsi="Times New Roman" w:cs="Times New Roman"/>
                <w:color w:val="auto"/>
                <w:sz w:val="24"/>
                <w:szCs w:val="24"/>
                <w:lang w:val="en-US" w:eastAsia="zh-CN"/>
              </w:rPr>
              <w:t>，</w:t>
            </w:r>
            <w:r>
              <w:rPr>
                <w:rFonts w:hint="default" w:ascii="Times New Roman" w:hAnsi="Times New Roman" w:cs="Times New Roman" w:eastAsiaTheme="minorEastAsia"/>
                <w:color w:val="auto"/>
                <w:sz w:val="24"/>
                <w:szCs w:val="24"/>
                <w:lang w:val="en-US" w:eastAsia="zh-CN"/>
              </w:rPr>
              <w:t>进行评审；最高得20分。</w:t>
            </w:r>
          </w:p>
          <w:p w14:paraId="03235186">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每有1个指标内容虽阐述但未贴合项目实际情况进行论述，或内容中未包括具体实施细节及措施，扣</w:t>
            </w:r>
            <w:r>
              <w:rPr>
                <w:rFonts w:hint="eastAsia" w:ascii="Times New Roman" w:hAnsi="Times New Roman" w:cs="Times New Roman"/>
                <w:color w:val="auto"/>
                <w:sz w:val="24"/>
                <w:szCs w:val="24"/>
                <w:lang w:val="en-US" w:eastAsia="zh-CN"/>
              </w:rPr>
              <w:t>2</w:t>
            </w:r>
            <w:r>
              <w:rPr>
                <w:rFonts w:hint="default" w:ascii="Times New Roman" w:hAnsi="Times New Roman" w:cs="Times New Roman" w:eastAsiaTheme="minorEastAsia"/>
                <w:color w:val="auto"/>
                <w:sz w:val="24"/>
                <w:szCs w:val="24"/>
                <w:lang w:val="en-US" w:eastAsia="zh-CN"/>
              </w:rPr>
              <w:t xml:space="preserve">分； </w:t>
            </w:r>
          </w:p>
          <w:p w14:paraId="22C4CBCB">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每有1个指标内容未阐述或不符合项目实际情况且未提供具体实施细节及措施，扣</w:t>
            </w:r>
            <w:r>
              <w:rPr>
                <w:rFonts w:hint="eastAsia" w:ascii="Times New Roman" w:hAnsi="Times New Roman" w:cs="Times New Roman"/>
                <w:color w:val="auto"/>
                <w:sz w:val="24"/>
                <w:szCs w:val="24"/>
                <w:lang w:val="en-US" w:eastAsia="zh-CN"/>
              </w:rPr>
              <w:t>5</w:t>
            </w:r>
            <w:r>
              <w:rPr>
                <w:rFonts w:hint="default" w:ascii="Times New Roman" w:hAnsi="Times New Roman" w:cs="Times New Roman" w:eastAsiaTheme="minorEastAsia"/>
                <w:color w:val="auto"/>
                <w:sz w:val="24"/>
                <w:szCs w:val="24"/>
                <w:lang w:val="en-US" w:eastAsia="zh-CN"/>
              </w:rPr>
              <w:t>分，最低得0分。</w:t>
            </w:r>
          </w:p>
        </w:tc>
        <w:tc>
          <w:tcPr>
            <w:tcW w:w="1048" w:type="dxa"/>
            <w:shd w:val="clear" w:color="auto" w:fill="FFFFFF"/>
            <w:noWrap w:val="0"/>
            <w:vAlign w:val="center"/>
          </w:tcPr>
          <w:p w14:paraId="2E5D469E">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20分</w:t>
            </w:r>
          </w:p>
        </w:tc>
      </w:tr>
      <w:tr w14:paraId="46F37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033" w:hRule="atLeast"/>
          <w:jc w:val="center"/>
        </w:trPr>
        <w:tc>
          <w:tcPr>
            <w:tcW w:w="1372" w:type="dxa"/>
            <w:vMerge w:val="continue"/>
            <w:shd w:val="clear" w:color="auto" w:fill="FFFFFF"/>
            <w:noWrap w:val="0"/>
            <w:vAlign w:val="center"/>
          </w:tcPr>
          <w:p w14:paraId="1E963182">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p>
        </w:tc>
        <w:tc>
          <w:tcPr>
            <w:tcW w:w="7718" w:type="dxa"/>
            <w:shd w:val="clear" w:color="auto" w:fill="FFFFFF"/>
            <w:noWrap w:val="0"/>
            <w:vAlign w:val="center"/>
          </w:tcPr>
          <w:p w14:paraId="42963C24">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2.工作流程（20分）</w:t>
            </w:r>
          </w:p>
          <w:p w14:paraId="17783859">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根据供应商提供的针对本项目工作流程说明（包括但不限于对项目的准备方案、调查流程、数据整理、分析方案等）进行评审，最高20分。</w:t>
            </w:r>
          </w:p>
          <w:p w14:paraId="7ADE4425">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 xml:space="preserve">每有1个指标内容虽阐述但未贴合项目实际情况进行论述，或内容中未包括具体实施细节及措施，扣2分； </w:t>
            </w:r>
          </w:p>
          <w:p w14:paraId="4730E2F4">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每有1个指标内容未阐述或不符合项目实际情况且未提供具体实施细节及措施，扣5分，最低得0分。</w:t>
            </w:r>
          </w:p>
        </w:tc>
        <w:tc>
          <w:tcPr>
            <w:tcW w:w="1048" w:type="dxa"/>
            <w:shd w:val="clear" w:color="auto" w:fill="FFFFFF"/>
            <w:noWrap w:val="0"/>
            <w:vAlign w:val="center"/>
          </w:tcPr>
          <w:p w14:paraId="3D98F720">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20分</w:t>
            </w:r>
          </w:p>
        </w:tc>
      </w:tr>
      <w:tr w14:paraId="63960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387" w:hRule="atLeast"/>
          <w:jc w:val="center"/>
        </w:trPr>
        <w:tc>
          <w:tcPr>
            <w:tcW w:w="1372" w:type="dxa"/>
            <w:vMerge w:val="continue"/>
            <w:shd w:val="clear" w:color="auto" w:fill="FFFFFF"/>
            <w:noWrap w:val="0"/>
            <w:vAlign w:val="center"/>
          </w:tcPr>
          <w:p w14:paraId="7434C670">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p>
        </w:tc>
        <w:tc>
          <w:tcPr>
            <w:tcW w:w="7718" w:type="dxa"/>
            <w:shd w:val="clear" w:color="auto" w:fill="FFFFFF"/>
            <w:noWrap w:val="0"/>
            <w:vAlign w:val="center"/>
          </w:tcPr>
          <w:p w14:paraId="4837F85D">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3.技术保障措施（10分）</w:t>
            </w:r>
          </w:p>
          <w:p w14:paraId="1E2CFDD1">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根据供应商提供的技术保障措施（包括但不限于对项目的主要技术问题分析、技术保障目标、能够确保项目按时完成的具体技术保障措施、安全保密措施等各项技术保障措施的相关内容）进行评审。</w:t>
            </w:r>
          </w:p>
          <w:p w14:paraId="6F18C819">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 xml:space="preserve">每有1个指标内容虽阐述但未贴合项目实际情况进行论述，或内容中未包括具体实施细节及措施，扣1分； </w:t>
            </w:r>
          </w:p>
          <w:p w14:paraId="3367421B">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每有1个指标内容未阐述或不符合项目实际情况且未提供具体实施细节及措施，扣2</w:t>
            </w:r>
            <w:r>
              <w:rPr>
                <w:rFonts w:hint="eastAsia" w:ascii="Times New Roman" w:hAnsi="Times New Roman" w:cs="Times New Roman"/>
                <w:color w:val="auto"/>
                <w:sz w:val="24"/>
                <w:szCs w:val="24"/>
                <w:lang w:val="en-US" w:eastAsia="zh-CN"/>
              </w:rPr>
              <w:t>.5</w:t>
            </w:r>
            <w:r>
              <w:rPr>
                <w:rFonts w:hint="default" w:ascii="Times New Roman" w:hAnsi="Times New Roman" w:cs="Times New Roman" w:eastAsiaTheme="minorEastAsia"/>
                <w:color w:val="auto"/>
                <w:sz w:val="24"/>
                <w:szCs w:val="24"/>
                <w:lang w:val="en-US" w:eastAsia="zh-CN"/>
              </w:rPr>
              <w:t>分，最低得0分。</w:t>
            </w:r>
          </w:p>
        </w:tc>
        <w:tc>
          <w:tcPr>
            <w:tcW w:w="1048" w:type="dxa"/>
            <w:shd w:val="clear" w:color="auto" w:fill="FFFFFF"/>
            <w:noWrap w:val="0"/>
            <w:vAlign w:val="center"/>
          </w:tcPr>
          <w:p w14:paraId="6BDA3BB4">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10分</w:t>
            </w:r>
          </w:p>
        </w:tc>
      </w:tr>
      <w:tr w14:paraId="77B5B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911" w:hRule="atLeast"/>
          <w:jc w:val="center"/>
        </w:trPr>
        <w:tc>
          <w:tcPr>
            <w:tcW w:w="1372" w:type="dxa"/>
            <w:vMerge w:val="continue"/>
            <w:shd w:val="clear" w:color="auto" w:fill="FFFFFF"/>
            <w:noWrap w:val="0"/>
            <w:vAlign w:val="center"/>
          </w:tcPr>
          <w:p w14:paraId="2E65ACDA">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p>
        </w:tc>
        <w:tc>
          <w:tcPr>
            <w:tcW w:w="7718" w:type="dxa"/>
            <w:shd w:val="clear" w:color="auto" w:fill="FFFFFF"/>
            <w:noWrap w:val="0"/>
            <w:vAlign w:val="center"/>
          </w:tcPr>
          <w:p w14:paraId="3715F977">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4.服务团队组织架构（10分）</w:t>
            </w:r>
          </w:p>
          <w:p w14:paraId="48765CA2">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根据供应商提供的实施本项目的服务团队组织架构（包括但不限于拟投入本项目的人员配备情况、人员数量、专业分布、岗位职责等）进行评审。</w:t>
            </w:r>
          </w:p>
          <w:p w14:paraId="3D45E8AD">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 xml:space="preserve">每有1个指标内容虽阐述但未贴合项目实际情况进行论述，或内容中未包括具体实施细节及措施，扣1分； </w:t>
            </w:r>
          </w:p>
          <w:p w14:paraId="5BC57C06">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每有1个指标内容未阐述或不符合项目实际情况且未提供具体实施细节及措施，扣2.5分，最低得0分。</w:t>
            </w:r>
          </w:p>
        </w:tc>
        <w:tc>
          <w:tcPr>
            <w:tcW w:w="1048" w:type="dxa"/>
            <w:shd w:val="clear" w:color="auto" w:fill="FFFFFF"/>
            <w:noWrap w:val="0"/>
            <w:vAlign w:val="center"/>
          </w:tcPr>
          <w:p w14:paraId="51AF7028">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10分</w:t>
            </w:r>
          </w:p>
        </w:tc>
      </w:tr>
      <w:tr w14:paraId="600E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939" w:hRule="atLeast"/>
          <w:jc w:val="center"/>
        </w:trPr>
        <w:tc>
          <w:tcPr>
            <w:tcW w:w="1372" w:type="dxa"/>
            <w:vMerge w:val="continue"/>
            <w:shd w:val="clear" w:color="auto" w:fill="FFFFFF"/>
            <w:noWrap w:val="0"/>
            <w:vAlign w:val="center"/>
          </w:tcPr>
          <w:p w14:paraId="5BBDC980">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p>
        </w:tc>
        <w:tc>
          <w:tcPr>
            <w:tcW w:w="7718" w:type="dxa"/>
            <w:shd w:val="clear" w:color="auto" w:fill="FFFFFF"/>
            <w:noWrap w:val="0"/>
            <w:vAlign w:val="center"/>
          </w:tcPr>
          <w:p w14:paraId="2ED0AE43">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5.工作计划安排及进度控制（5分）</w:t>
            </w:r>
          </w:p>
          <w:p w14:paraId="23F1735A">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eastAsia" w:ascii="宋体" w:hAnsi="宋体" w:eastAsia="宋体" w:cs="宋体"/>
                <w:color w:val="auto"/>
                <w:kern w:val="2"/>
                <w:sz w:val="24"/>
                <w:szCs w:val="24"/>
                <w:highlight w:val="none"/>
                <w:lang w:val="en-US" w:eastAsia="zh-CN" w:bidi="ar-SA"/>
              </w:rPr>
              <w:t>根据供应商提供的针对本项目的工作计划安排、工作进度保障措施。进行评审。共2项，每项得2.5分，不准确扣0.5分，不提供不得分。</w:t>
            </w:r>
          </w:p>
        </w:tc>
        <w:tc>
          <w:tcPr>
            <w:tcW w:w="1048" w:type="dxa"/>
            <w:shd w:val="clear" w:color="auto" w:fill="FFFFFF"/>
            <w:noWrap w:val="0"/>
            <w:vAlign w:val="center"/>
          </w:tcPr>
          <w:p w14:paraId="752C8D0D">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5分</w:t>
            </w:r>
          </w:p>
        </w:tc>
      </w:tr>
      <w:tr w14:paraId="22C2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1" w:hRule="atLeast"/>
          <w:jc w:val="center"/>
        </w:trPr>
        <w:tc>
          <w:tcPr>
            <w:tcW w:w="1372" w:type="dxa"/>
            <w:vMerge w:val="continue"/>
            <w:shd w:val="clear" w:color="auto" w:fill="FFFFFF"/>
            <w:noWrap w:val="0"/>
            <w:vAlign w:val="center"/>
          </w:tcPr>
          <w:p w14:paraId="7FDE3D0B">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p>
        </w:tc>
        <w:tc>
          <w:tcPr>
            <w:tcW w:w="7718" w:type="dxa"/>
            <w:shd w:val="clear" w:color="auto" w:fill="FFFFFF"/>
            <w:noWrap w:val="0"/>
            <w:vAlign w:val="center"/>
          </w:tcPr>
          <w:p w14:paraId="39DC718F">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6.</w:t>
            </w:r>
            <w:r>
              <w:rPr>
                <w:rFonts w:hint="eastAsia" w:ascii="宋体" w:hAnsi="宋体" w:eastAsia="宋体" w:cs="宋体"/>
                <w:color w:val="auto"/>
                <w:kern w:val="2"/>
                <w:sz w:val="24"/>
                <w:szCs w:val="24"/>
                <w:highlight w:val="none"/>
                <w:lang w:val="en-US" w:eastAsia="zh-CN" w:bidi="ar-SA"/>
              </w:rPr>
              <w:t>服务承诺</w:t>
            </w:r>
            <w:r>
              <w:rPr>
                <w:rFonts w:hint="default" w:ascii="Times New Roman" w:hAnsi="Times New Roman" w:cs="Times New Roman" w:eastAsiaTheme="minorEastAsia"/>
                <w:color w:val="auto"/>
                <w:sz w:val="24"/>
                <w:szCs w:val="24"/>
                <w:lang w:val="en-US" w:eastAsia="zh-CN"/>
              </w:rPr>
              <w:t>（</w:t>
            </w:r>
            <w:r>
              <w:rPr>
                <w:rFonts w:hint="eastAsia" w:ascii="Times New Roman" w:hAnsi="Times New Roman" w:cs="Times New Roman"/>
                <w:color w:val="auto"/>
                <w:sz w:val="24"/>
                <w:szCs w:val="24"/>
                <w:lang w:val="en-US" w:eastAsia="zh-CN"/>
              </w:rPr>
              <w:t>5</w:t>
            </w:r>
            <w:r>
              <w:rPr>
                <w:rFonts w:hint="default" w:ascii="Times New Roman" w:hAnsi="Times New Roman" w:cs="Times New Roman" w:eastAsiaTheme="minorEastAsia"/>
                <w:color w:val="auto"/>
                <w:sz w:val="24"/>
                <w:szCs w:val="24"/>
                <w:lang w:val="en-US" w:eastAsia="zh-CN"/>
              </w:rPr>
              <w:t>分）</w:t>
            </w:r>
          </w:p>
          <w:p w14:paraId="087639AA">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center"/>
              <w:rPr>
                <w:rFonts w:hint="default"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 w:val="24"/>
                <w:szCs w:val="24"/>
                <w:lang w:val="en-US" w:eastAsia="zh-CN"/>
              </w:rPr>
              <w:t>根据供应商提供的质量、安全保障措施及服务承诺内容综合打分。共2项，每项得2.5分，不准确扣0.5分，不提供不得分</w:t>
            </w:r>
            <w:r>
              <w:rPr>
                <w:rFonts w:hint="default" w:ascii="Times New Roman" w:hAnsi="Times New Roman" w:cs="Times New Roman" w:eastAsiaTheme="minorEastAsia"/>
                <w:color w:val="auto"/>
                <w:sz w:val="24"/>
                <w:szCs w:val="24"/>
                <w:lang w:val="en-US" w:eastAsia="zh-CN"/>
              </w:rPr>
              <w:t>。</w:t>
            </w:r>
          </w:p>
        </w:tc>
        <w:tc>
          <w:tcPr>
            <w:tcW w:w="1048" w:type="dxa"/>
            <w:shd w:val="clear" w:color="auto" w:fill="FFFFFF"/>
            <w:noWrap w:val="0"/>
            <w:vAlign w:val="center"/>
          </w:tcPr>
          <w:p w14:paraId="7963F566">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center"/>
              <w:rPr>
                <w:rFonts w:hint="default" w:ascii="Times New Roman" w:hAnsi="Times New Roman" w:cs="Times New Roman" w:eastAsiaTheme="minorEastAsia"/>
                <w:color w:val="auto"/>
                <w:sz w:val="24"/>
                <w:szCs w:val="24"/>
                <w:lang w:val="en-US" w:eastAsia="zh-CN"/>
              </w:rPr>
            </w:pPr>
            <w:r>
              <w:rPr>
                <w:rFonts w:hint="eastAsia" w:ascii="Times New Roman" w:hAnsi="Times New Roman" w:cs="Times New Roman"/>
                <w:color w:val="auto"/>
                <w:sz w:val="24"/>
                <w:szCs w:val="24"/>
                <w:lang w:val="en-US" w:eastAsia="zh-CN"/>
              </w:rPr>
              <w:t>5</w:t>
            </w:r>
            <w:r>
              <w:rPr>
                <w:rFonts w:hint="default" w:ascii="Times New Roman" w:hAnsi="Times New Roman" w:cs="Times New Roman" w:eastAsiaTheme="minorEastAsia"/>
                <w:color w:val="auto"/>
                <w:sz w:val="24"/>
                <w:szCs w:val="24"/>
                <w:lang w:val="en-US" w:eastAsia="zh-CN"/>
              </w:rPr>
              <w:t>分</w:t>
            </w:r>
          </w:p>
        </w:tc>
      </w:tr>
    </w:tbl>
    <w:p w14:paraId="14F849BB">
      <w:pPr>
        <w:rPr>
          <w:rFonts w:hint="eastAsia"/>
          <w:sz w:val="32"/>
          <w:szCs w:val="40"/>
          <w:lang w:eastAsia="zh-CN"/>
        </w:rPr>
      </w:pPr>
    </w:p>
    <w:p w14:paraId="6AD7DBEF">
      <w:pPr>
        <w:rPr>
          <w:rFonts w:hint="eastAsia"/>
          <w:sz w:val="32"/>
          <w:szCs w:val="40"/>
          <w:lang w:eastAsia="zh-CN"/>
        </w:rPr>
      </w:pPr>
    </w:p>
    <w:p w14:paraId="68092C74">
      <w:pPr>
        <w:rPr>
          <w:rFonts w:hint="eastAsia"/>
          <w:color w:val="auto"/>
          <w:sz w:val="32"/>
          <w:szCs w:val="40"/>
          <w:lang w:eastAsia="zh-CN"/>
        </w:rPr>
      </w:pPr>
    </w:p>
    <w:p w14:paraId="3521D5AF">
      <w:pPr>
        <w:rPr>
          <w:rFonts w:hint="eastAsia"/>
          <w:color w:val="auto"/>
          <w:sz w:val="32"/>
          <w:szCs w:val="40"/>
          <w:lang w:eastAsia="zh-CN"/>
        </w:rPr>
      </w:pPr>
    </w:p>
    <w:p w14:paraId="3E51FF41">
      <w:pPr>
        <w:rPr>
          <w:rFonts w:hint="eastAsia"/>
          <w:color w:val="auto"/>
          <w:sz w:val="32"/>
          <w:szCs w:val="40"/>
          <w:lang w:eastAsia="zh-CN"/>
        </w:rPr>
      </w:pPr>
    </w:p>
    <w:p w14:paraId="01493AE8">
      <w:pPr>
        <w:rPr>
          <w:rFonts w:hint="eastAsia"/>
          <w:color w:val="auto"/>
          <w:sz w:val="32"/>
          <w:szCs w:val="40"/>
          <w:lang w:val="en-US" w:eastAsia="zh-CN"/>
        </w:rPr>
      </w:pPr>
      <w:r>
        <w:rPr>
          <w:rFonts w:hint="eastAsia"/>
          <w:color w:val="auto"/>
          <w:sz w:val="32"/>
          <w:szCs w:val="40"/>
          <w:lang w:eastAsia="zh-CN"/>
        </w:rPr>
        <w:t>附件</w:t>
      </w:r>
      <w:r>
        <w:rPr>
          <w:rFonts w:hint="eastAsia"/>
          <w:color w:val="auto"/>
          <w:sz w:val="32"/>
          <w:szCs w:val="40"/>
          <w:lang w:val="en-US" w:eastAsia="zh-CN"/>
        </w:rPr>
        <w:t>2</w:t>
      </w:r>
    </w:p>
    <w:p w14:paraId="0D65DDF6">
      <w:pPr>
        <w:pStyle w:val="10"/>
        <w:widowControl/>
        <w:wordWrap/>
        <w:adjustRightInd/>
        <w:snapToGrid/>
        <w:spacing w:before="0" w:beforeAutospacing="0" w:after="0" w:afterAutospacing="0" w:line="560" w:lineRule="exact"/>
        <w:ind w:left="0" w:right="0" w:firstLine="640" w:firstLineChars="200"/>
        <w:jc w:val="both"/>
        <w:textAlignment w:val="auto"/>
        <w:rPr>
          <w:rFonts w:hint="eastAsia" w:ascii="宋体" w:hAnsi="宋体" w:eastAsia="宋体" w:cs="宋体"/>
          <w:color w:val="auto"/>
          <w:sz w:val="32"/>
          <w:szCs w:val="32"/>
          <w:highlight w:val="none"/>
          <w:shd w:val="clear" w:color="auto" w:fill="FFFFFF"/>
          <w:lang w:val="en-US" w:eastAsia="zh-CN" w:bidi="ar-SA"/>
        </w:rPr>
      </w:pPr>
      <w:r>
        <w:rPr>
          <w:rFonts w:hint="eastAsia" w:ascii="宋体" w:hAnsi="宋体" w:eastAsia="宋体" w:cs="宋体"/>
          <w:color w:val="auto"/>
          <w:sz w:val="32"/>
          <w:szCs w:val="32"/>
          <w:highlight w:val="none"/>
          <w:shd w:val="clear" w:color="auto" w:fill="FFFFFF"/>
          <w:lang w:val="en-US" w:eastAsia="zh-CN" w:bidi="ar-SA"/>
        </w:rPr>
        <w:t>一、文件的打印</w:t>
      </w:r>
    </w:p>
    <w:p w14:paraId="5CC52375">
      <w:pPr>
        <w:pStyle w:val="10"/>
        <w:widowControl/>
        <w:wordWrap/>
        <w:adjustRightInd/>
        <w:snapToGrid/>
        <w:spacing w:before="0" w:beforeAutospacing="0" w:after="0" w:afterAutospacing="0" w:line="560" w:lineRule="exact"/>
        <w:ind w:left="0" w:right="0" w:firstLine="640" w:firstLineChars="200"/>
        <w:jc w:val="both"/>
        <w:textAlignment w:val="auto"/>
        <w:rPr>
          <w:rFonts w:hint="eastAsia" w:ascii="宋体" w:hAnsi="宋体" w:eastAsia="宋体" w:cs="宋体"/>
          <w:color w:val="auto"/>
          <w:sz w:val="32"/>
          <w:szCs w:val="32"/>
          <w:highlight w:val="none"/>
          <w:shd w:val="clear" w:color="auto" w:fill="FFFFFF"/>
          <w:lang w:val="en-US" w:eastAsia="zh-CN" w:bidi="ar-SA"/>
        </w:rPr>
      </w:pPr>
      <w:r>
        <w:rPr>
          <w:rFonts w:hint="eastAsia" w:ascii="宋体" w:hAnsi="宋体" w:eastAsia="宋体" w:cs="宋体"/>
          <w:color w:val="auto"/>
          <w:sz w:val="32"/>
          <w:szCs w:val="32"/>
          <w:highlight w:val="none"/>
          <w:shd w:val="clear" w:color="auto" w:fill="FFFFFF"/>
          <w:lang w:val="en-US" w:eastAsia="zh-CN" w:bidi="ar-SA"/>
        </w:rPr>
        <w:t>响应文件不分正副本，打印3套胶装，并打包密封于一个包装袋内加盖公章，如不进行密封者视为废文件处理，不予接收，评审会议召开前不得拆封。请参与的单位严格按照响应文件目录编写和时间节点提交材料，逾期视为自动放弃。</w:t>
      </w:r>
    </w:p>
    <w:p w14:paraId="56C9CF4D">
      <w:pPr>
        <w:pStyle w:val="10"/>
        <w:widowControl/>
        <w:wordWrap/>
        <w:adjustRightInd/>
        <w:snapToGrid/>
        <w:spacing w:before="0" w:beforeAutospacing="0" w:after="0" w:afterAutospacing="0" w:line="560" w:lineRule="exact"/>
        <w:ind w:left="0" w:right="0" w:firstLine="640" w:firstLineChars="200"/>
        <w:jc w:val="both"/>
        <w:textAlignment w:val="auto"/>
        <w:rPr>
          <w:rFonts w:hint="eastAsia" w:ascii="宋体" w:hAnsi="宋体" w:eastAsia="宋体" w:cs="宋体"/>
          <w:color w:val="auto"/>
          <w:sz w:val="32"/>
          <w:szCs w:val="32"/>
          <w:highlight w:val="none"/>
          <w:shd w:val="clear" w:color="auto" w:fill="FFFFFF"/>
          <w:lang w:val="en-US" w:eastAsia="zh-CN" w:bidi="ar-SA"/>
        </w:rPr>
      </w:pPr>
      <w:r>
        <w:rPr>
          <w:rFonts w:hint="eastAsia" w:ascii="宋体" w:hAnsi="宋体" w:eastAsia="宋体" w:cs="宋体"/>
          <w:color w:val="auto"/>
          <w:sz w:val="32"/>
          <w:szCs w:val="32"/>
          <w:highlight w:val="none"/>
          <w:shd w:val="clear" w:color="auto" w:fill="FFFFFF"/>
          <w:lang w:val="en-US" w:eastAsia="zh-CN" w:bidi="ar-SA"/>
        </w:rPr>
        <w:t xml:space="preserve">二、遴选过程和结果 </w:t>
      </w:r>
    </w:p>
    <w:p w14:paraId="64039AFC">
      <w:pPr>
        <w:pStyle w:val="10"/>
        <w:widowControl/>
        <w:wordWrap/>
        <w:adjustRightInd/>
        <w:snapToGrid/>
        <w:spacing w:before="0" w:beforeAutospacing="0" w:after="0" w:afterAutospacing="0" w:line="560" w:lineRule="exact"/>
        <w:ind w:left="0" w:right="0" w:firstLine="640" w:firstLineChars="200"/>
        <w:jc w:val="both"/>
        <w:textAlignment w:val="auto"/>
        <w:rPr>
          <w:rFonts w:hint="eastAsia" w:ascii="宋体" w:hAnsi="宋体" w:eastAsia="宋体" w:cs="宋体"/>
          <w:color w:val="auto"/>
          <w:sz w:val="32"/>
          <w:szCs w:val="32"/>
          <w:highlight w:val="none"/>
          <w:shd w:val="clear" w:color="auto" w:fill="FFFFFF"/>
          <w:lang w:val="en-US" w:eastAsia="zh-CN" w:bidi="ar-SA"/>
        </w:rPr>
      </w:pPr>
      <w:r>
        <w:rPr>
          <w:rFonts w:hint="eastAsia" w:ascii="宋体" w:hAnsi="宋体" w:eastAsia="宋体" w:cs="宋体"/>
          <w:color w:val="auto"/>
          <w:sz w:val="32"/>
          <w:szCs w:val="32"/>
          <w:highlight w:val="none"/>
          <w:shd w:val="clear" w:color="auto" w:fill="FFFFFF"/>
          <w:lang w:val="en-US" w:eastAsia="zh-CN" w:bidi="ar-SA"/>
        </w:rPr>
        <w:t>遴选会议邀请3名评审专家，根据响应文件内容从高到低综合打分，选出1家服务单位，现场宣布遴选结果。</w:t>
      </w:r>
    </w:p>
    <w:p w14:paraId="58A6A6A6">
      <w:pPr>
        <w:numPr>
          <w:ilvl w:val="0"/>
          <w:numId w:val="0"/>
        </w:numPr>
        <w:ind w:left="0" w:leftChars="0" w:firstLine="0" w:firstLineChars="0"/>
        <w:jc w:val="center"/>
        <w:rPr>
          <w:rFonts w:hint="eastAsia" w:asciiTheme="minorHAnsi" w:hAnsiTheme="minorHAnsi" w:eastAsiaTheme="minorEastAsia" w:cstheme="minorBidi"/>
          <w:kern w:val="2"/>
          <w:sz w:val="28"/>
          <w:szCs w:val="28"/>
          <w:lang w:val="en-US" w:eastAsia="zh-CN" w:bidi="ar-SA"/>
        </w:rPr>
      </w:pPr>
    </w:p>
    <w:p w14:paraId="7F74238A">
      <w:pPr>
        <w:pStyle w:val="14"/>
        <w:numPr>
          <w:ilvl w:val="0"/>
          <w:numId w:val="0"/>
        </w:numPr>
        <w:rPr>
          <w:rFonts w:hint="eastAsia" w:hAnsi="宋体" w:eastAsia="宋体"/>
          <w:b/>
          <w:color w:val="000000"/>
          <w:kern w:val="0"/>
          <w:sz w:val="32"/>
          <w:szCs w:val="32"/>
          <w:shd w:val="clear" w:color="auto" w:fill="FFFFFF"/>
          <w:lang w:eastAsia="zh-CN" w:bidi="ar"/>
        </w:rPr>
      </w:pPr>
    </w:p>
    <w:sectPr>
      <w:pgSz w:w="11906" w:h="16838"/>
      <w:pgMar w:top="1440" w:right="148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Narrow">
    <w:altName w:val="Arial"/>
    <w:panose1 w:val="020B0606020202030204"/>
    <w:charset w:val="00"/>
    <w:family w:val="swiss"/>
    <w:pitch w:val="default"/>
    <w:sig w:usb0="00000000" w:usb1="000000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B8B280"/>
    <w:multiLevelType w:val="singleLevel"/>
    <w:tmpl w:val="30B8B280"/>
    <w:lvl w:ilvl="0" w:tentative="0">
      <w:start w:val="1"/>
      <w:numFmt w:val="decimal"/>
      <w:pStyle w:val="6"/>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EyYWJmOWY5MDJhMjQxMjMxM2Y1NGFlMTAxMzA3MzQifQ=="/>
  </w:docVars>
  <w:rsids>
    <w:rsidRoot w:val="2BCD7221"/>
    <w:rsid w:val="00061CBB"/>
    <w:rsid w:val="00131DCB"/>
    <w:rsid w:val="00454890"/>
    <w:rsid w:val="00496DA9"/>
    <w:rsid w:val="009D2997"/>
    <w:rsid w:val="01DD1FC8"/>
    <w:rsid w:val="01FA65AD"/>
    <w:rsid w:val="01FF3BC3"/>
    <w:rsid w:val="02581A3B"/>
    <w:rsid w:val="036D4C61"/>
    <w:rsid w:val="043B0878"/>
    <w:rsid w:val="04857B68"/>
    <w:rsid w:val="04E6106A"/>
    <w:rsid w:val="05B855BA"/>
    <w:rsid w:val="061F6226"/>
    <w:rsid w:val="06444952"/>
    <w:rsid w:val="069F3BC7"/>
    <w:rsid w:val="06BD229F"/>
    <w:rsid w:val="06F21F49"/>
    <w:rsid w:val="0721282E"/>
    <w:rsid w:val="07DB29DD"/>
    <w:rsid w:val="07E75618"/>
    <w:rsid w:val="07FD6DF7"/>
    <w:rsid w:val="088776BF"/>
    <w:rsid w:val="08F57ACE"/>
    <w:rsid w:val="093F7E29"/>
    <w:rsid w:val="096D1D5A"/>
    <w:rsid w:val="0A334D52"/>
    <w:rsid w:val="0A6C3DC0"/>
    <w:rsid w:val="0B3B4488"/>
    <w:rsid w:val="0B832C7E"/>
    <w:rsid w:val="0BE96BD9"/>
    <w:rsid w:val="0C590374"/>
    <w:rsid w:val="0D5A43A4"/>
    <w:rsid w:val="0E250E55"/>
    <w:rsid w:val="0E355B10"/>
    <w:rsid w:val="0F1E0895"/>
    <w:rsid w:val="0F5D59F5"/>
    <w:rsid w:val="107132C1"/>
    <w:rsid w:val="110A4333"/>
    <w:rsid w:val="11280AC4"/>
    <w:rsid w:val="112F3D99"/>
    <w:rsid w:val="114B66A6"/>
    <w:rsid w:val="11553800"/>
    <w:rsid w:val="116A6B7F"/>
    <w:rsid w:val="120E36D9"/>
    <w:rsid w:val="12EF4C0E"/>
    <w:rsid w:val="1319260B"/>
    <w:rsid w:val="135E2389"/>
    <w:rsid w:val="13893C35"/>
    <w:rsid w:val="13F15336"/>
    <w:rsid w:val="15333622"/>
    <w:rsid w:val="160C75E7"/>
    <w:rsid w:val="16BF03FE"/>
    <w:rsid w:val="17A929BE"/>
    <w:rsid w:val="183D6D9C"/>
    <w:rsid w:val="185C36C6"/>
    <w:rsid w:val="19B25A82"/>
    <w:rsid w:val="19D76D7C"/>
    <w:rsid w:val="1A7D3400"/>
    <w:rsid w:val="1AA951FC"/>
    <w:rsid w:val="1AD26DF1"/>
    <w:rsid w:val="1ADA4D76"/>
    <w:rsid w:val="1AF504D8"/>
    <w:rsid w:val="1B177533"/>
    <w:rsid w:val="1BF81957"/>
    <w:rsid w:val="1C1656C3"/>
    <w:rsid w:val="1C2F4C4D"/>
    <w:rsid w:val="1C3D200D"/>
    <w:rsid w:val="1C5F051A"/>
    <w:rsid w:val="1D32536C"/>
    <w:rsid w:val="1D470009"/>
    <w:rsid w:val="1D6848BB"/>
    <w:rsid w:val="1D8E3390"/>
    <w:rsid w:val="1DDC2BB3"/>
    <w:rsid w:val="1E911975"/>
    <w:rsid w:val="1FD72663"/>
    <w:rsid w:val="20852D53"/>
    <w:rsid w:val="209459C7"/>
    <w:rsid w:val="20996501"/>
    <w:rsid w:val="21F62F04"/>
    <w:rsid w:val="22BB548D"/>
    <w:rsid w:val="22D30A28"/>
    <w:rsid w:val="22E245D2"/>
    <w:rsid w:val="23294AEC"/>
    <w:rsid w:val="239A1EBA"/>
    <w:rsid w:val="23A128D5"/>
    <w:rsid w:val="244A5EE0"/>
    <w:rsid w:val="248E593E"/>
    <w:rsid w:val="24F25781"/>
    <w:rsid w:val="25D41726"/>
    <w:rsid w:val="25E1345C"/>
    <w:rsid w:val="25E42F4C"/>
    <w:rsid w:val="26840EC9"/>
    <w:rsid w:val="2737704C"/>
    <w:rsid w:val="274C129A"/>
    <w:rsid w:val="274E68CF"/>
    <w:rsid w:val="27EE0932"/>
    <w:rsid w:val="28083E3C"/>
    <w:rsid w:val="280B656E"/>
    <w:rsid w:val="289E5D8E"/>
    <w:rsid w:val="28E11C73"/>
    <w:rsid w:val="292A62B1"/>
    <w:rsid w:val="29A1292D"/>
    <w:rsid w:val="29D543D3"/>
    <w:rsid w:val="2AE902D6"/>
    <w:rsid w:val="2BCD7221"/>
    <w:rsid w:val="2BF27637"/>
    <w:rsid w:val="2C251BC9"/>
    <w:rsid w:val="2C7F752B"/>
    <w:rsid w:val="2CDE404E"/>
    <w:rsid w:val="2D2B2524"/>
    <w:rsid w:val="2D7746A6"/>
    <w:rsid w:val="2F584F17"/>
    <w:rsid w:val="30442EF4"/>
    <w:rsid w:val="30BB2AFC"/>
    <w:rsid w:val="30C30F57"/>
    <w:rsid w:val="30C711DB"/>
    <w:rsid w:val="31293F10"/>
    <w:rsid w:val="317365DD"/>
    <w:rsid w:val="31CF685F"/>
    <w:rsid w:val="32DC1068"/>
    <w:rsid w:val="33664C04"/>
    <w:rsid w:val="33E46909"/>
    <w:rsid w:val="3412672F"/>
    <w:rsid w:val="34811C25"/>
    <w:rsid w:val="34897199"/>
    <w:rsid w:val="34A71D15"/>
    <w:rsid w:val="34B50E1C"/>
    <w:rsid w:val="34E22D4D"/>
    <w:rsid w:val="35092E2E"/>
    <w:rsid w:val="35F6745B"/>
    <w:rsid w:val="3602692A"/>
    <w:rsid w:val="36050AA1"/>
    <w:rsid w:val="366251C2"/>
    <w:rsid w:val="36820E79"/>
    <w:rsid w:val="36895EFB"/>
    <w:rsid w:val="368B5A4A"/>
    <w:rsid w:val="36BE1E2E"/>
    <w:rsid w:val="37537F32"/>
    <w:rsid w:val="37C172E4"/>
    <w:rsid w:val="382F0343"/>
    <w:rsid w:val="38514471"/>
    <w:rsid w:val="38CF5396"/>
    <w:rsid w:val="38D459D1"/>
    <w:rsid w:val="38D84970"/>
    <w:rsid w:val="3902576C"/>
    <w:rsid w:val="397F489B"/>
    <w:rsid w:val="39D92970"/>
    <w:rsid w:val="3A304839"/>
    <w:rsid w:val="3B7F473A"/>
    <w:rsid w:val="3DA34075"/>
    <w:rsid w:val="3DE47CE0"/>
    <w:rsid w:val="3EA46DA1"/>
    <w:rsid w:val="3F2226C4"/>
    <w:rsid w:val="400022D9"/>
    <w:rsid w:val="402266F3"/>
    <w:rsid w:val="406651BD"/>
    <w:rsid w:val="409F5F96"/>
    <w:rsid w:val="40AA0BC3"/>
    <w:rsid w:val="40ED7BF8"/>
    <w:rsid w:val="41124699"/>
    <w:rsid w:val="42005235"/>
    <w:rsid w:val="430336DD"/>
    <w:rsid w:val="4415656C"/>
    <w:rsid w:val="448C7D75"/>
    <w:rsid w:val="44974855"/>
    <w:rsid w:val="45083639"/>
    <w:rsid w:val="4541465B"/>
    <w:rsid w:val="46032B23"/>
    <w:rsid w:val="46171A1D"/>
    <w:rsid w:val="465A6BE7"/>
    <w:rsid w:val="46BF536D"/>
    <w:rsid w:val="46C152D8"/>
    <w:rsid w:val="46C910FD"/>
    <w:rsid w:val="47134FE8"/>
    <w:rsid w:val="48235753"/>
    <w:rsid w:val="483C6A33"/>
    <w:rsid w:val="48427933"/>
    <w:rsid w:val="485458B8"/>
    <w:rsid w:val="48E61610"/>
    <w:rsid w:val="49D5105C"/>
    <w:rsid w:val="4A745D9D"/>
    <w:rsid w:val="4AE478DC"/>
    <w:rsid w:val="4AE61FD9"/>
    <w:rsid w:val="4B060090"/>
    <w:rsid w:val="4B247E30"/>
    <w:rsid w:val="4BBC5A8A"/>
    <w:rsid w:val="4C03562B"/>
    <w:rsid w:val="4C442636"/>
    <w:rsid w:val="4E4E3631"/>
    <w:rsid w:val="4E77328C"/>
    <w:rsid w:val="4FAC5493"/>
    <w:rsid w:val="504B480E"/>
    <w:rsid w:val="5119144D"/>
    <w:rsid w:val="512C200E"/>
    <w:rsid w:val="51DE72E5"/>
    <w:rsid w:val="52293911"/>
    <w:rsid w:val="52BC07CA"/>
    <w:rsid w:val="5394300C"/>
    <w:rsid w:val="53A21BCD"/>
    <w:rsid w:val="53AC47FA"/>
    <w:rsid w:val="53B11E10"/>
    <w:rsid w:val="53DE52FF"/>
    <w:rsid w:val="55314FB7"/>
    <w:rsid w:val="555C0D79"/>
    <w:rsid w:val="55664402"/>
    <w:rsid w:val="5588452C"/>
    <w:rsid w:val="558E7E1C"/>
    <w:rsid w:val="55994AE4"/>
    <w:rsid w:val="55BB2AD2"/>
    <w:rsid w:val="564A6158"/>
    <w:rsid w:val="566A0F33"/>
    <w:rsid w:val="56955A19"/>
    <w:rsid w:val="56CB4F97"/>
    <w:rsid w:val="5714693E"/>
    <w:rsid w:val="572976C7"/>
    <w:rsid w:val="58CB3E71"/>
    <w:rsid w:val="597902FC"/>
    <w:rsid w:val="59DA5805"/>
    <w:rsid w:val="5A6C60F1"/>
    <w:rsid w:val="5ABF610C"/>
    <w:rsid w:val="5B9B2690"/>
    <w:rsid w:val="5CDB3A5A"/>
    <w:rsid w:val="5D1256CE"/>
    <w:rsid w:val="5E53564E"/>
    <w:rsid w:val="5E6C0819"/>
    <w:rsid w:val="5E761C8C"/>
    <w:rsid w:val="5FFD7DE8"/>
    <w:rsid w:val="60AC408B"/>
    <w:rsid w:val="61025A59"/>
    <w:rsid w:val="61035617"/>
    <w:rsid w:val="61EE77CB"/>
    <w:rsid w:val="628765E5"/>
    <w:rsid w:val="62E96ED1"/>
    <w:rsid w:val="633F4CF0"/>
    <w:rsid w:val="634F44B2"/>
    <w:rsid w:val="63671A75"/>
    <w:rsid w:val="6410048D"/>
    <w:rsid w:val="64AF1FC6"/>
    <w:rsid w:val="6529500F"/>
    <w:rsid w:val="6578206A"/>
    <w:rsid w:val="65E6594A"/>
    <w:rsid w:val="66903B07"/>
    <w:rsid w:val="66FD2002"/>
    <w:rsid w:val="673A0E55"/>
    <w:rsid w:val="674C7A2E"/>
    <w:rsid w:val="68BE2BAE"/>
    <w:rsid w:val="696D1EDE"/>
    <w:rsid w:val="69780FAF"/>
    <w:rsid w:val="69912070"/>
    <w:rsid w:val="699D0A15"/>
    <w:rsid w:val="6A786D8C"/>
    <w:rsid w:val="6A82737F"/>
    <w:rsid w:val="6B385CB9"/>
    <w:rsid w:val="6B7043C1"/>
    <w:rsid w:val="6BF40694"/>
    <w:rsid w:val="6C4A319E"/>
    <w:rsid w:val="6C871509"/>
    <w:rsid w:val="6CD94028"/>
    <w:rsid w:val="6D110F25"/>
    <w:rsid w:val="6D55773C"/>
    <w:rsid w:val="6D586B2B"/>
    <w:rsid w:val="6D5B6146"/>
    <w:rsid w:val="6E8C0916"/>
    <w:rsid w:val="6EFF3FF9"/>
    <w:rsid w:val="6F4436E1"/>
    <w:rsid w:val="6FDB386D"/>
    <w:rsid w:val="70312D7E"/>
    <w:rsid w:val="71714726"/>
    <w:rsid w:val="717A69A0"/>
    <w:rsid w:val="71C81FA5"/>
    <w:rsid w:val="73F676A0"/>
    <w:rsid w:val="743D52CE"/>
    <w:rsid w:val="74535F81"/>
    <w:rsid w:val="74730CF0"/>
    <w:rsid w:val="747B5DF7"/>
    <w:rsid w:val="748D063B"/>
    <w:rsid w:val="74A25132"/>
    <w:rsid w:val="74B3476A"/>
    <w:rsid w:val="756B19C7"/>
    <w:rsid w:val="76126817"/>
    <w:rsid w:val="777D3C34"/>
    <w:rsid w:val="77AC30DB"/>
    <w:rsid w:val="77D45F4A"/>
    <w:rsid w:val="783A6279"/>
    <w:rsid w:val="785F7259"/>
    <w:rsid w:val="7A214D4A"/>
    <w:rsid w:val="7A9B522E"/>
    <w:rsid w:val="7ABE7C90"/>
    <w:rsid w:val="7AE57144"/>
    <w:rsid w:val="7B3D7FFD"/>
    <w:rsid w:val="7B4B7C6F"/>
    <w:rsid w:val="7BEE340C"/>
    <w:rsid w:val="7C9E08D4"/>
    <w:rsid w:val="7CAF663E"/>
    <w:rsid w:val="7D2708CA"/>
    <w:rsid w:val="7DC119CE"/>
    <w:rsid w:val="7E4C7F17"/>
    <w:rsid w:val="7EA128FE"/>
    <w:rsid w:val="7EFC68D3"/>
    <w:rsid w:val="7F74591C"/>
    <w:rsid w:val="7F7812C2"/>
    <w:rsid w:val="7FB751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kern w:val="0"/>
      <w:sz w:val="27"/>
      <w:szCs w:val="27"/>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1"/>
    <w:qFormat/>
    <w:uiPriority w:val="0"/>
    <w:pPr>
      <w:spacing w:after="120"/>
    </w:pPr>
  </w:style>
  <w:style w:type="paragraph" w:styleId="5">
    <w:name w:val="Plain Text"/>
    <w:basedOn w:val="1"/>
    <w:next w:val="6"/>
    <w:qFormat/>
    <w:uiPriority w:val="0"/>
    <w:pPr>
      <w:adjustRightInd w:val="0"/>
      <w:spacing w:line="312" w:lineRule="atLeast"/>
    </w:pPr>
    <w:rPr>
      <w:rFonts w:ascii="宋体" w:hAnsi="Courier New"/>
      <w:kern w:val="0"/>
      <w:szCs w:val="20"/>
    </w:rPr>
  </w:style>
  <w:style w:type="paragraph" w:styleId="6">
    <w:name w:val="List Number 5"/>
    <w:basedOn w:val="1"/>
    <w:qFormat/>
    <w:uiPriority w:val="0"/>
    <w:pPr>
      <w:numPr>
        <w:ilvl w:val="0"/>
        <w:numId w:val="1"/>
      </w:numPr>
    </w:p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next w:val="1"/>
    <w:qFormat/>
    <w:uiPriority w:val="0"/>
    <w:pPr>
      <w:pBdr>
        <w:bottom w:val="single" w:color="auto" w:sz="6" w:space="1"/>
      </w:pBdr>
      <w:tabs>
        <w:tab w:val="center" w:pos="4153"/>
        <w:tab w:val="right" w:pos="8306"/>
      </w:tabs>
      <w:snapToGrid w:val="0"/>
      <w:jc w:val="center"/>
    </w:pPr>
    <w:rPr>
      <w:sz w:val="18"/>
      <w:szCs w:val="18"/>
    </w:rPr>
  </w:style>
  <w:style w:type="paragraph" w:styleId="9">
    <w:name w:val="HTML Preformatted"/>
    <w:basedOn w:val="1"/>
    <w:qFormat/>
    <w:uiPriority w:val="0"/>
    <w:rPr>
      <w:rFonts w:ascii="Courier New" w:hAnsi="Courier New"/>
      <w:sz w:val="20"/>
      <w:szCs w:val="20"/>
    </w:rPr>
  </w:style>
  <w:style w:type="paragraph" w:styleId="10">
    <w:name w:val="Normal (Web)"/>
    <w:basedOn w:val="1"/>
    <w:qFormat/>
    <w:uiPriority w:val="0"/>
    <w:pPr>
      <w:spacing w:beforeAutospacing="1" w:afterAutospacing="1"/>
      <w:jc w:val="left"/>
    </w:pPr>
    <w:rPr>
      <w:rFonts w:cs="Times New Roman"/>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样式 纯文本文章正文 + 左  0 字符"/>
    <w:basedOn w:val="1"/>
    <w:semiHidden/>
    <w:qFormat/>
    <w:uiPriority w:val="0"/>
    <w:pPr>
      <w:spacing w:line="360" w:lineRule="auto"/>
      <w:ind w:firstLine="560" w:firstLineChars="200"/>
    </w:pPr>
    <w:rPr>
      <w:rFonts w:ascii="宋体" w:hAnsi="Courier New" w:cs="宋体"/>
      <w:sz w:val="28"/>
      <w:szCs w:val="20"/>
    </w:rPr>
  </w:style>
  <w:style w:type="paragraph" w:customStyle="1" w:styleId="15">
    <w:name w:val="Default"/>
    <w:qFormat/>
    <w:uiPriority w:val="0"/>
    <w:pPr>
      <w:widowControl w:val="0"/>
      <w:autoSpaceDE w:val="0"/>
      <w:autoSpaceDN w:val="0"/>
      <w:adjustRightInd w:val="0"/>
    </w:pPr>
    <w:rPr>
      <w:rFonts w:ascii="Arial Narrow" w:hAnsi="Arial Narrow" w:eastAsia="宋体" w:cs="Arial Narrow"/>
      <w:color w:val="000000"/>
      <w:sz w:val="24"/>
      <w:szCs w:val="24"/>
      <w:lang w:val="en-US" w:eastAsia="zh-CN" w:bidi="ar-SA"/>
    </w:rPr>
  </w:style>
  <w:style w:type="paragraph" w:customStyle="1" w:styleId="16">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1691</Words>
  <Characters>1774</Characters>
  <Lines>4</Lines>
  <Paragraphs>1</Paragraphs>
  <TotalTime>12</TotalTime>
  <ScaleCrop>false</ScaleCrop>
  <LinksUpToDate>false</LinksUpToDate>
  <CharactersWithSpaces>1852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2024-11-20T02:07:00Z</dcterms:created>
  <dc:creator>时光~</dc:creator>
  <cp:lastModifiedBy>时光~</cp:lastModifiedBy>
  <cp:lastPrinted>2025-08-06T01:20:00Z</cp:lastPrinted>
  <dcterms:modified xsi:type="dcterms:W3CDTF">2026-09-07T07:37:15Z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701A8FEB90A74D0AB962195E1FA243A2_13</vt:lpwstr>
  </property>
  <property fmtid="{D5CDD505-2E9C-101B-9397-08002B2CF9AE}" pid="4" name="KSOTemplateDocerSaveRecord">
    <vt:lpwstr>eyJoZGlkIjoiYTQ4OTBlYjAwZjBhYTk4Njk3ZWU5Y2U3ZGM4ZmM2MjciLCJ1c2VySWQiOiI0MjIzNDc5MDUifQ==</vt:lpwstr>
  </property>
</Properties>
</file>