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59F03A">
      <w:pPr>
        <w:autoSpaceDE w:val="0"/>
        <w:autoSpaceDN w:val="0"/>
        <w:spacing w:line="300" w:lineRule="atLeast"/>
        <w:jc w:val="center"/>
        <w:rPr>
          <w:rFonts w:hint="eastAsia" w:ascii="黑体" w:hAnsi="黑体" w:eastAsia="黑体"/>
          <w:bCs/>
          <w:kern w:val="36"/>
          <w:sz w:val="44"/>
          <w:szCs w:val="44"/>
        </w:rPr>
      </w:pPr>
    </w:p>
    <w:p w14:paraId="26FC8033">
      <w:pPr>
        <w:autoSpaceDE w:val="0"/>
        <w:autoSpaceDN w:val="0"/>
        <w:spacing w:line="300" w:lineRule="atLeast"/>
        <w:jc w:val="center"/>
        <w:rPr>
          <w:rFonts w:hint="eastAsia" w:ascii="黑体" w:hAnsi="黑体" w:eastAsia="黑体"/>
          <w:bCs/>
          <w:kern w:val="36"/>
          <w:sz w:val="44"/>
          <w:szCs w:val="44"/>
        </w:rPr>
      </w:pPr>
      <w:r>
        <w:rPr>
          <w:rFonts w:hint="eastAsia" w:ascii="黑体" w:hAnsi="黑体" w:eastAsia="黑体"/>
          <w:bCs/>
          <w:kern w:val="36"/>
          <w:sz w:val="44"/>
          <w:szCs w:val="44"/>
        </w:rPr>
        <w:t>公开遴选天镇县2026年农村饮水安全</w:t>
      </w:r>
    </w:p>
    <w:p w14:paraId="20851F4F">
      <w:pPr>
        <w:autoSpaceDE w:val="0"/>
        <w:autoSpaceDN w:val="0"/>
        <w:spacing w:line="300" w:lineRule="atLeast"/>
        <w:jc w:val="center"/>
        <w:rPr>
          <w:rFonts w:hint="eastAsia" w:ascii="黑体" w:hAnsi="黑体" w:eastAsia="黑体"/>
          <w:bCs/>
          <w:kern w:val="36"/>
          <w:sz w:val="44"/>
          <w:szCs w:val="44"/>
        </w:rPr>
      </w:pPr>
      <w:r>
        <w:rPr>
          <w:rFonts w:hint="eastAsia" w:ascii="黑体" w:hAnsi="黑体" w:eastAsia="黑体"/>
          <w:bCs/>
          <w:kern w:val="36"/>
          <w:sz w:val="44"/>
          <w:szCs w:val="44"/>
        </w:rPr>
        <w:t>水质检验检测服务单位</w:t>
      </w:r>
    </w:p>
    <w:p w14:paraId="782E1278">
      <w:pPr>
        <w:widowControl/>
        <w:shd w:val="clear" w:color="auto" w:fill="FFFFFF"/>
        <w:ind w:firstLine="641"/>
        <w:jc w:val="center"/>
        <w:rPr>
          <w:b/>
          <w:bCs/>
          <w:sz w:val="84"/>
          <w:szCs w:val="84"/>
        </w:rPr>
      </w:pPr>
    </w:p>
    <w:p w14:paraId="01347188">
      <w:pPr>
        <w:widowControl/>
        <w:shd w:val="clear" w:color="auto" w:fill="FFFFFF"/>
        <w:jc w:val="center"/>
        <w:rPr>
          <w:b/>
          <w:bCs/>
          <w:sz w:val="84"/>
          <w:szCs w:val="84"/>
        </w:rPr>
      </w:pPr>
      <w:r>
        <w:rPr>
          <w:rFonts w:hint="eastAsia"/>
          <w:b/>
          <w:bCs/>
          <w:sz w:val="84"/>
          <w:szCs w:val="84"/>
        </w:rPr>
        <w:t>响</w:t>
      </w:r>
    </w:p>
    <w:p w14:paraId="3E055898">
      <w:pPr>
        <w:widowControl/>
        <w:shd w:val="clear" w:color="auto" w:fill="FFFFFF"/>
        <w:jc w:val="center"/>
        <w:rPr>
          <w:b/>
          <w:bCs/>
          <w:sz w:val="84"/>
          <w:szCs w:val="84"/>
        </w:rPr>
      </w:pPr>
      <w:r>
        <w:rPr>
          <w:rFonts w:hint="eastAsia"/>
          <w:b/>
          <w:bCs/>
          <w:sz w:val="84"/>
          <w:szCs w:val="84"/>
        </w:rPr>
        <w:t>应</w:t>
      </w:r>
    </w:p>
    <w:p w14:paraId="544B528F">
      <w:pPr>
        <w:widowControl/>
        <w:shd w:val="clear" w:color="auto" w:fill="FFFFFF"/>
        <w:jc w:val="center"/>
        <w:rPr>
          <w:b/>
          <w:bCs/>
          <w:sz w:val="84"/>
          <w:szCs w:val="84"/>
        </w:rPr>
      </w:pPr>
      <w:r>
        <w:rPr>
          <w:rFonts w:hint="eastAsia"/>
          <w:b/>
          <w:bCs/>
          <w:sz w:val="84"/>
          <w:szCs w:val="84"/>
        </w:rPr>
        <w:t>文</w:t>
      </w:r>
    </w:p>
    <w:p w14:paraId="740FC218">
      <w:pPr>
        <w:widowControl/>
        <w:shd w:val="clear" w:color="auto" w:fill="FFFFFF"/>
        <w:jc w:val="center"/>
        <w:rPr>
          <w:rFonts w:hint="eastAsia" w:ascii="仿宋_GB2312" w:hAnsi="宋体" w:eastAsia="仿宋_GB2312" w:cs="宋体"/>
          <w:color w:val="333333"/>
          <w:kern w:val="0"/>
          <w:sz w:val="84"/>
          <w:szCs w:val="84"/>
        </w:rPr>
      </w:pPr>
      <w:r>
        <w:rPr>
          <w:rFonts w:hint="eastAsia"/>
          <w:b/>
          <w:bCs/>
          <w:sz w:val="84"/>
          <w:szCs w:val="84"/>
        </w:rPr>
        <w:t>件</w:t>
      </w:r>
    </w:p>
    <w:p w14:paraId="24D3AD9B">
      <w:pPr>
        <w:widowControl/>
        <w:shd w:val="clear" w:color="auto" w:fill="FFFFFF"/>
        <w:ind w:firstLine="641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</w:p>
    <w:p w14:paraId="344FE67F">
      <w:pPr>
        <w:widowControl/>
        <w:shd w:val="clear" w:color="auto" w:fill="FFFFFF"/>
        <w:ind w:firstLine="641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遴选申请人：                         （盖章）</w:t>
      </w:r>
    </w:p>
    <w:p w14:paraId="43339226">
      <w:pPr>
        <w:widowControl/>
        <w:shd w:val="clear" w:color="auto" w:fill="FFFFFF"/>
        <w:ind w:firstLine="641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</w:p>
    <w:p w14:paraId="79E2E92D">
      <w:pPr>
        <w:widowControl/>
        <w:shd w:val="clear" w:color="auto" w:fill="FFFFFF"/>
        <w:ind w:firstLine="641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法定代表人或委托代理人：            （签字或盖章）</w:t>
      </w:r>
    </w:p>
    <w:p w14:paraId="34B75AC7">
      <w:pPr>
        <w:widowControl/>
        <w:shd w:val="clear" w:color="auto" w:fill="FFFFFF"/>
        <w:ind w:firstLine="641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</w:p>
    <w:p w14:paraId="795B71AB">
      <w:pPr>
        <w:widowControl/>
        <w:shd w:val="clear" w:color="auto" w:fill="FFFFFF"/>
        <w:ind w:firstLine="641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日      期：          年    月    日</w:t>
      </w:r>
    </w:p>
    <w:p w14:paraId="132464E9">
      <w:pPr>
        <w:widowControl/>
        <w:shd w:val="clear" w:color="auto" w:fill="FFFFFF"/>
        <w:ind w:firstLine="641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</w:p>
    <w:p w14:paraId="7CFEF7D1">
      <w:pPr>
        <w:widowControl/>
        <w:ind w:firstLine="640"/>
        <w:jc w:val="left"/>
        <w:rPr>
          <w:rFonts w:hint="eastAsia" w:ascii="宋体" w:hAnsi="宋体" w:eastAsia="宋体" w:cs="宋体"/>
          <w:bCs/>
          <w:kern w:val="36"/>
          <w:sz w:val="24"/>
        </w:rPr>
      </w:pPr>
    </w:p>
    <w:p w14:paraId="02266D5F">
      <w:pPr>
        <w:ind w:firstLine="720" w:firstLineChars="300"/>
      </w:pPr>
      <w:r>
        <w:rPr>
          <w:rFonts w:hint="eastAsia" w:ascii="宋体" w:hAnsi="宋体" w:eastAsia="宋体" w:cs="宋体"/>
          <w:bCs/>
          <w:kern w:val="36"/>
          <w:sz w:val="24"/>
        </w:rPr>
        <w:t>注：此响应文件按照目录顺序编制，格式自拟。</w:t>
      </w:r>
    </w:p>
    <w:p w14:paraId="656E1631">
      <w:pPr>
        <w:rPr>
          <w:rFonts w:ascii="Times New Roman" w:hAnsi="Times New Roman" w:cs="Times New Roman" w:eastAsiaTheme="majorEastAsia"/>
        </w:rPr>
      </w:pPr>
    </w:p>
    <w:p w14:paraId="4B564FB5">
      <w:pPr>
        <w:jc w:val="center"/>
        <w:rPr>
          <w:rFonts w:ascii="Times New Roman" w:hAnsi="Times New Roman" w:cs="Times New Roman" w:eastAsiaTheme="majorEastAsia"/>
          <w:sz w:val="32"/>
          <w:szCs w:val="32"/>
        </w:rPr>
      </w:pPr>
    </w:p>
    <w:p w14:paraId="493CC0E6">
      <w:pPr>
        <w:widowControl/>
        <w:snapToGrid w:val="0"/>
        <w:spacing w:line="360" w:lineRule="auto"/>
        <w:jc w:val="center"/>
        <w:rPr>
          <w:rFonts w:hint="eastAsia" w:ascii="仿宋" w:hAnsi="仿宋" w:eastAsia="仿宋" w:cs="仿宋"/>
          <w:b/>
          <w:bCs/>
          <w:color w:val="auto"/>
          <w:kern w:val="44"/>
          <w:sz w:val="36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kern w:val="44"/>
          <w:sz w:val="36"/>
          <w:highlight w:val="none"/>
        </w:rPr>
        <w:t>目  录</w:t>
      </w:r>
    </w:p>
    <w:p w14:paraId="3AC111D8">
      <w:pPr>
        <w:pStyle w:val="7"/>
        <w:widowControl/>
        <w:wordWrap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shd w:val="clear" w:color="auto" w:fill="FFFFFF"/>
          <w:lang w:val="en-US" w:eastAsia="zh-CN" w:bidi="ar-SA"/>
        </w:rPr>
        <w:t>1、授权委托书（不委托可不附）</w:t>
      </w:r>
    </w:p>
    <w:p w14:paraId="1BD66097">
      <w:pPr>
        <w:pStyle w:val="7"/>
        <w:widowControl/>
        <w:wordWrap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shd w:val="clear" w:color="auto" w:fill="FFFFFF"/>
          <w:lang w:val="en-US" w:eastAsia="zh-CN" w:bidi="ar-SA"/>
        </w:rPr>
        <w:t>2、法定代表身份证明书复印件</w:t>
      </w:r>
    </w:p>
    <w:p w14:paraId="0A444186">
      <w:pPr>
        <w:pStyle w:val="7"/>
        <w:widowControl/>
        <w:wordWrap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shd w:val="clear" w:color="auto" w:fill="FFFFFF"/>
          <w:lang w:val="en-US" w:eastAsia="zh-CN" w:bidi="ar-SA"/>
        </w:rPr>
        <w:t>3、企业营业执照复印件</w:t>
      </w:r>
    </w:p>
    <w:p w14:paraId="77925BC9">
      <w:pPr>
        <w:pStyle w:val="7"/>
        <w:widowControl/>
        <w:wordWrap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shd w:val="clear" w:color="auto" w:fill="FFFFFF"/>
          <w:lang w:val="en-US" w:eastAsia="zh-CN" w:bidi="ar-SA"/>
        </w:rPr>
        <w:t>4、企业资质证书复印件</w:t>
      </w:r>
    </w:p>
    <w:p w14:paraId="44D8315E">
      <w:pPr>
        <w:pStyle w:val="7"/>
        <w:widowControl/>
        <w:wordWrap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shd w:val="clear" w:color="auto" w:fill="FFFFFF"/>
          <w:lang w:val="en-US" w:eastAsia="zh-CN" w:bidi="ar-SA"/>
        </w:rPr>
        <w:t>5、响应文件递交截止日前12个月内会计师事务所出具的审计报告</w:t>
      </w:r>
    </w:p>
    <w:p w14:paraId="34EACD06">
      <w:pPr>
        <w:pStyle w:val="7"/>
        <w:widowControl/>
        <w:wordWrap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shd w:val="clear" w:color="auto" w:fill="FFFFFF"/>
          <w:lang w:val="en-US" w:eastAsia="zh-CN" w:bidi="ar-SA"/>
        </w:rPr>
        <w:t>6、近五年类似业绩（合同）复印件</w:t>
      </w:r>
    </w:p>
    <w:p w14:paraId="2EC82BE8">
      <w:pPr>
        <w:pStyle w:val="7"/>
        <w:widowControl/>
        <w:wordWrap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shd w:val="clear" w:color="auto" w:fill="FFFFFF"/>
          <w:lang w:val="en-US" w:eastAsia="zh-CN" w:bidi="ar-SA"/>
        </w:rPr>
        <w:t>7、近期纳税凭证复印件</w:t>
      </w:r>
    </w:p>
    <w:p w14:paraId="50493D1F">
      <w:pPr>
        <w:pStyle w:val="7"/>
        <w:widowControl/>
        <w:wordWrap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shd w:val="clear" w:color="auto" w:fill="FFFFFF"/>
          <w:lang w:val="en-US" w:eastAsia="zh-CN" w:bidi="ar-SA"/>
        </w:rPr>
        <w:t>8、近期社保凭证复印件</w:t>
      </w:r>
    </w:p>
    <w:p w14:paraId="24BA9FF0">
      <w:pPr>
        <w:pStyle w:val="7"/>
        <w:widowControl/>
        <w:wordWrap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shd w:val="clear" w:color="auto" w:fill="FFFFFF"/>
          <w:lang w:val="en-US" w:eastAsia="zh-CN" w:bidi="ar-SA"/>
        </w:rPr>
        <w:t>9、信用中国（http：//www．creditchina．gov．cn/）失信被执行人行为截图</w:t>
      </w:r>
    </w:p>
    <w:p w14:paraId="26966D37">
      <w:pPr>
        <w:pStyle w:val="7"/>
        <w:widowControl/>
        <w:wordWrap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shd w:val="clear" w:color="auto" w:fill="FFFFFF"/>
          <w:lang w:val="en-US" w:eastAsia="zh-CN" w:bidi="ar-SA"/>
        </w:rPr>
        <w:t>10、参与本工作的从业人员（附身份证件、专业人员业务能力资质证书）</w:t>
      </w:r>
    </w:p>
    <w:p w14:paraId="73E8A534">
      <w:pPr>
        <w:pStyle w:val="7"/>
        <w:widowControl/>
        <w:wordWrap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shd w:val="clear" w:color="auto" w:fill="FFFFFF"/>
          <w:lang w:val="en-US" w:eastAsia="zh-CN" w:bidi="ar-SA"/>
        </w:rPr>
        <w:t>11、用于本项目的技术服务方案</w:t>
      </w:r>
    </w:p>
    <w:p w14:paraId="50FFE5FB">
      <w:pPr>
        <w:pStyle w:val="7"/>
        <w:widowControl/>
        <w:wordWrap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shd w:val="clear" w:color="auto" w:fill="FFFFFF"/>
          <w:lang w:val="en-US" w:eastAsia="zh-CN" w:bidi="ar-SA"/>
        </w:rPr>
        <w:t>12、具备履行合同所必需的服务能力与资源保障方案</w:t>
      </w:r>
    </w:p>
    <w:p w14:paraId="3F16AE02">
      <w:pPr>
        <w:pStyle w:val="7"/>
        <w:widowControl/>
        <w:wordWrap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  <w:shd w:val="clear" w:color="auto" w:fill="FFFFFF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shd w:val="clear" w:color="auto" w:fill="FFFFFF"/>
          <w:lang w:val="en-US" w:eastAsia="zh-CN" w:bidi="ar-SA"/>
        </w:rPr>
        <w:t>13、报价</w:t>
      </w:r>
    </w:p>
    <w:p w14:paraId="641E4EC7">
      <w:pPr>
        <w:pStyle w:val="12"/>
        <w:spacing w:line="240" w:lineRule="auto"/>
        <w:ind w:firstLine="0" w:firstLineChars="0"/>
        <w:jc w:val="center"/>
        <w:rPr>
          <w:rFonts w:ascii="Times New Roman" w:hAnsi="Times New Roman" w:cs="Times New Roman" w:eastAsiaTheme="majorEastAsia"/>
          <w:sz w:val="21"/>
          <w:szCs w:val="21"/>
        </w:rPr>
      </w:pPr>
      <w:r>
        <w:rPr>
          <w:rFonts w:ascii="Times New Roman" w:hAnsi="Times New Roman" w:cs="Times New Roman" w:eastAsiaTheme="majorEastAsia"/>
          <w:sz w:val="21"/>
          <w:szCs w:val="21"/>
        </w:rPr>
        <w:t xml:space="preserve">   </w:t>
      </w:r>
    </w:p>
    <w:p w14:paraId="736972D8">
      <w:pPr>
        <w:rPr>
          <w:rFonts w:ascii="Times New Roman" w:hAnsi="Times New Roman" w:cs="Times New Roman" w:eastAsiaTheme="majorEastAsia"/>
          <w:b/>
          <w:bCs/>
          <w:sz w:val="28"/>
          <w:szCs w:val="28"/>
        </w:rPr>
      </w:pPr>
    </w:p>
    <w:p w14:paraId="7E952BD6">
      <w:pPr>
        <w:rPr>
          <w:rFonts w:ascii="Times New Roman" w:hAnsi="Times New Roman" w:cs="Times New Roman" w:eastAsiaTheme="majorEastAsia"/>
          <w:b/>
          <w:bCs/>
          <w:sz w:val="28"/>
          <w:szCs w:val="28"/>
        </w:rPr>
      </w:pPr>
    </w:p>
    <w:p w14:paraId="3BBFAD33">
      <w:pPr>
        <w:rPr>
          <w:rFonts w:ascii="Times New Roman" w:hAnsi="Times New Roman" w:cs="Times New Roman" w:eastAsiaTheme="majorEastAsia"/>
          <w:b/>
          <w:bCs/>
          <w:sz w:val="28"/>
          <w:szCs w:val="28"/>
        </w:rPr>
      </w:pPr>
    </w:p>
    <w:p w14:paraId="43644C21">
      <w:pPr>
        <w:rPr>
          <w:rFonts w:ascii="Times New Roman" w:hAnsi="Times New Roman" w:cs="Times New Roman" w:eastAsiaTheme="majorEastAsia"/>
          <w:b/>
          <w:bCs/>
          <w:sz w:val="28"/>
          <w:szCs w:val="28"/>
        </w:rPr>
      </w:pPr>
    </w:p>
    <w:p w14:paraId="7032EF6C">
      <w:pPr>
        <w:rPr>
          <w:rFonts w:hint="eastAsia" w:eastAsia="宋体" w:cs="Times New Roman"/>
          <w:b/>
          <w:bCs/>
          <w:sz w:val="28"/>
          <w:szCs w:val="28"/>
          <w:lang w:val="en-US" w:eastAsia="zh-CN"/>
        </w:rPr>
      </w:pPr>
      <w:r>
        <w:rPr>
          <w:rFonts w:hint="eastAsia" w:eastAsia="宋体" w:cs="Times New Roman"/>
          <w:b/>
          <w:bCs/>
          <w:sz w:val="28"/>
          <w:szCs w:val="28"/>
          <w:lang w:val="en-US" w:eastAsia="zh-CN"/>
        </w:rPr>
        <w:br w:type="page"/>
      </w:r>
    </w:p>
    <w:p w14:paraId="1942134E">
      <w:pPr>
        <w:numPr>
          <w:ilvl w:val="0"/>
          <w:numId w:val="0"/>
        </w:numP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一、评分标准（共100分）</w:t>
      </w:r>
    </w:p>
    <w:p w14:paraId="2C8D637F">
      <w:pPr>
        <w:numPr>
          <w:ilvl w:val="0"/>
          <w:numId w:val="0"/>
        </w:num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（一）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类似</w:t>
      </w:r>
      <w:r>
        <w:rPr>
          <w:rFonts w:hint="eastAsia" w:ascii="仿宋" w:hAnsi="仿宋" w:eastAsia="仿宋" w:cs="仿宋"/>
          <w:sz w:val="28"/>
          <w:szCs w:val="28"/>
        </w:rPr>
        <w:t>业绩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及人员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合同）</w:t>
      </w:r>
      <w:r>
        <w:rPr>
          <w:rFonts w:hint="eastAsia" w:ascii="仿宋" w:hAnsi="仿宋" w:eastAsia="仿宋" w:cs="仿宋"/>
          <w:sz w:val="28"/>
          <w:szCs w:val="28"/>
        </w:rPr>
        <w:t>（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共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20</w:t>
      </w:r>
      <w:r>
        <w:rPr>
          <w:rFonts w:hint="eastAsia" w:ascii="仿宋" w:hAnsi="仿宋" w:eastAsia="仿宋" w:cs="仿宋"/>
          <w:sz w:val="28"/>
          <w:szCs w:val="28"/>
        </w:rPr>
        <w:t>分）</w:t>
      </w:r>
    </w:p>
    <w:p w14:paraId="30FD9ED8">
      <w:pPr>
        <w:numPr>
          <w:ilvl w:val="0"/>
          <w:numId w:val="0"/>
        </w:numPr>
        <w:ind w:firstLine="560" w:firstLineChars="200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1、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类似</w:t>
      </w:r>
      <w:r>
        <w:rPr>
          <w:rFonts w:hint="eastAsia" w:ascii="仿宋" w:hAnsi="仿宋" w:eastAsia="仿宋" w:cs="仿宋"/>
          <w:sz w:val="28"/>
          <w:szCs w:val="28"/>
        </w:rPr>
        <w:t>业绩：每提供1项业绩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合同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sz w:val="28"/>
          <w:szCs w:val="28"/>
        </w:rPr>
        <w:t>得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 w:cs="仿宋"/>
          <w:sz w:val="28"/>
          <w:szCs w:val="28"/>
        </w:rPr>
        <w:t>分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；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最高得5</w:t>
      </w:r>
      <w:r>
        <w:rPr>
          <w:rFonts w:hint="eastAsia" w:ascii="仿宋" w:hAnsi="仿宋" w:eastAsia="仿宋" w:cs="仿宋"/>
          <w:sz w:val="28"/>
          <w:szCs w:val="28"/>
        </w:rPr>
        <w:t>分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</w:p>
    <w:p w14:paraId="5BE125D0">
      <w:pPr>
        <w:numPr>
          <w:ilvl w:val="0"/>
          <w:numId w:val="0"/>
        </w:numPr>
        <w:ind w:firstLine="560" w:firstLineChars="200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2、人员配备：每配备1名有相关的检验检测相关专业初级及以上职称证书的专业得5分；最高得15分。（需提供身份证和职称证书。）</w:t>
      </w:r>
    </w:p>
    <w:p w14:paraId="5DE9497A">
      <w:pPr>
        <w:numPr>
          <w:ilvl w:val="0"/>
          <w:numId w:val="0"/>
        </w:num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（二）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服务</w:t>
      </w:r>
      <w:r>
        <w:rPr>
          <w:rFonts w:hint="eastAsia" w:ascii="仿宋" w:hAnsi="仿宋" w:eastAsia="仿宋" w:cs="仿宋"/>
          <w:sz w:val="28"/>
          <w:szCs w:val="28"/>
        </w:rPr>
        <w:t>方案（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共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40</w:t>
      </w:r>
      <w:r>
        <w:rPr>
          <w:rFonts w:hint="eastAsia" w:ascii="仿宋" w:hAnsi="仿宋" w:eastAsia="仿宋" w:cs="仿宋"/>
          <w:sz w:val="28"/>
          <w:szCs w:val="28"/>
        </w:rPr>
        <w:t xml:space="preserve"> 分）</w:t>
      </w:r>
    </w:p>
    <w:p w14:paraId="03AEC718">
      <w:pPr>
        <w:numPr>
          <w:ilvl w:val="0"/>
          <w:numId w:val="0"/>
        </w:numPr>
        <w:ind w:firstLine="560" w:firstLineChars="2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1、工作程序详细描述（每项5分，共10分）：</w:t>
      </w:r>
    </w:p>
    <w:p w14:paraId="3D7E1495">
      <w:pPr>
        <w:numPr>
          <w:ilvl w:val="0"/>
          <w:numId w:val="0"/>
        </w:numPr>
        <w:ind w:firstLine="560" w:firstLineChars="2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（1）有工作流程图；</w:t>
      </w:r>
    </w:p>
    <w:p w14:paraId="46E1BFB0">
      <w:pPr>
        <w:numPr>
          <w:ilvl w:val="0"/>
          <w:numId w:val="0"/>
        </w:numPr>
        <w:ind w:firstLine="560" w:firstLineChars="2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（2）有清晰的工作流程说明。</w:t>
      </w:r>
    </w:p>
    <w:p w14:paraId="4E8702C1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2、工作进度保障措施（每项2分，共10分）：</w:t>
      </w:r>
    </w:p>
    <w:p w14:paraId="26DF52B2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（1）有专门负责水质化验的项目负责人；</w:t>
      </w:r>
    </w:p>
    <w:p w14:paraId="320DE845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（2）有满足开展本工作的专业技术人员、技术与硬件设施、设备等保障措施；</w:t>
      </w:r>
    </w:p>
    <w:p w14:paraId="194DC13B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（3）有高效的项目响应措施；</w:t>
      </w:r>
    </w:p>
    <w:p w14:paraId="298C74D8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（4）有严格的纠错措施；</w:t>
      </w:r>
    </w:p>
    <w:p w14:paraId="0FC8AF51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（5）有严格的项目管理措施。</w:t>
      </w:r>
    </w:p>
    <w:p w14:paraId="27F4E4C6">
      <w:pPr>
        <w:numPr>
          <w:ilvl w:val="0"/>
          <w:numId w:val="0"/>
        </w:numPr>
        <w:ind w:firstLine="560" w:firstLineChars="2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3、工作质量保证措施（每项2分，共10分）：</w:t>
      </w:r>
    </w:p>
    <w:p w14:paraId="2B40B29D">
      <w:pPr>
        <w:numPr>
          <w:ilvl w:val="0"/>
          <w:numId w:val="0"/>
        </w:numPr>
        <w:ind w:firstLine="560" w:firstLineChars="2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（1）有水质化验的措施；</w:t>
      </w:r>
    </w:p>
    <w:p w14:paraId="18ACF268">
      <w:pPr>
        <w:numPr>
          <w:ilvl w:val="0"/>
          <w:numId w:val="0"/>
        </w:numPr>
        <w:ind w:firstLine="560" w:firstLineChars="200"/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（2）有能形成工作有效竞争的措施；</w:t>
      </w:r>
    </w:p>
    <w:p w14:paraId="0CAC8170">
      <w:pPr>
        <w:numPr>
          <w:ilvl w:val="0"/>
          <w:numId w:val="0"/>
        </w:numPr>
        <w:ind w:firstLine="560" w:firstLineChars="2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（3）有保证满足用户合法需求的措施；</w:t>
      </w:r>
    </w:p>
    <w:p w14:paraId="7558EB26">
      <w:pPr>
        <w:numPr>
          <w:ilvl w:val="0"/>
          <w:numId w:val="0"/>
        </w:numPr>
        <w:ind w:firstLine="560" w:firstLineChars="2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（4）有严格的保密措施；</w:t>
      </w:r>
    </w:p>
    <w:p w14:paraId="5696BC11">
      <w:pPr>
        <w:numPr>
          <w:ilvl w:val="0"/>
          <w:numId w:val="0"/>
        </w:numPr>
        <w:ind w:firstLine="560" w:firstLineChars="2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（5）有按期交付水质化验检验检测报告的措施。</w:t>
      </w:r>
    </w:p>
    <w:p w14:paraId="2DDB66BE">
      <w:pPr>
        <w:numPr>
          <w:ilvl w:val="0"/>
          <w:numId w:val="0"/>
        </w:numPr>
        <w:ind w:firstLine="560" w:firstLineChars="2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4、资料管理措施（每项2分，共10分）：</w:t>
      </w:r>
    </w:p>
    <w:p w14:paraId="2F3D80A1">
      <w:pPr>
        <w:numPr>
          <w:ilvl w:val="0"/>
          <w:numId w:val="0"/>
        </w:numPr>
        <w:ind w:firstLine="560" w:firstLineChars="2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（1）有完善的档案存档制度；</w:t>
      </w:r>
    </w:p>
    <w:p w14:paraId="156D014F">
      <w:pPr>
        <w:numPr>
          <w:ilvl w:val="0"/>
          <w:numId w:val="0"/>
        </w:numPr>
        <w:ind w:firstLine="560" w:firstLineChars="2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（2）有严格的档案交接制度；</w:t>
      </w:r>
    </w:p>
    <w:p w14:paraId="6A5B1022">
      <w:pPr>
        <w:numPr>
          <w:ilvl w:val="0"/>
          <w:numId w:val="0"/>
        </w:numPr>
        <w:ind w:firstLine="560" w:firstLineChars="2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（3）有安全的档案保存地方；</w:t>
      </w:r>
    </w:p>
    <w:p w14:paraId="04C4BACF">
      <w:pPr>
        <w:numPr>
          <w:ilvl w:val="0"/>
          <w:numId w:val="0"/>
        </w:numPr>
        <w:ind w:firstLine="560" w:firstLineChars="2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（4）有严格的档案调阅制度；</w:t>
      </w:r>
    </w:p>
    <w:p w14:paraId="7A289BFC">
      <w:pPr>
        <w:numPr>
          <w:ilvl w:val="0"/>
          <w:numId w:val="0"/>
        </w:numPr>
        <w:ind w:firstLine="560" w:firstLineChars="2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（5）有严格的档案保密制度与保密措施。</w:t>
      </w:r>
    </w:p>
    <w:p w14:paraId="659193F1">
      <w:pPr>
        <w:numPr>
          <w:ilvl w:val="0"/>
          <w:numId w:val="0"/>
        </w:numPr>
        <w:ind w:left="0" w:leftChars="0" w:firstLine="0" w:firstLineChars="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（三）报价（共40分）</w:t>
      </w:r>
    </w:p>
    <w:p w14:paraId="76E10F17">
      <w:pPr>
        <w:numPr>
          <w:ilvl w:val="0"/>
          <w:numId w:val="0"/>
        </w:numPr>
        <w:ind w:firstLine="560" w:firstLineChars="200"/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最高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限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价：30万元。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计算方法：</w:t>
      </w:r>
    </w:p>
    <w:p w14:paraId="7CD5E882">
      <w:pPr>
        <w:numPr>
          <w:ilvl w:val="0"/>
          <w:numId w:val="0"/>
        </w:numPr>
        <w:ind w:firstLine="560" w:firstLineChars="200"/>
        <w:rPr>
          <w:rFonts w:hint="eastAsia" w:ascii="仿宋" w:hAnsi="仿宋" w:eastAsia="仿宋" w:cs="仿宋"/>
          <w:color w:val="auto"/>
          <w:sz w:val="28"/>
          <w:szCs w:val="28"/>
          <w:highlight w:val="yellow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价格最低的报价为基准价，报价得分=（基准价/评审价）×100×40%。</w:t>
      </w:r>
    </w:p>
    <w:p w14:paraId="0D65DDF6">
      <w:pPr>
        <w:numPr>
          <w:ilvl w:val="0"/>
          <w:numId w:val="0"/>
        </w:numP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二、文件的打印</w:t>
      </w:r>
    </w:p>
    <w:p w14:paraId="5CC52375">
      <w:pPr>
        <w:numPr>
          <w:ilvl w:val="0"/>
          <w:numId w:val="0"/>
        </w:numPr>
        <w:ind w:firstLine="560" w:firstLineChars="200"/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响应文件不分正副本，打印3套胶装，并打包密封于一个包装袋内加盖公章，如不进行密封者视为废文件处理，不予接收，评审会议召开前不得拆封。请参与的单位严格按照响应文件目录编写和时间节点提交材料，逾期视为自动放弃。</w:t>
      </w:r>
    </w:p>
    <w:p w14:paraId="56C9CF4D">
      <w:pPr>
        <w:numPr>
          <w:ilvl w:val="0"/>
          <w:numId w:val="0"/>
        </w:numP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 xml:space="preserve">三、遴选过程和结果 </w:t>
      </w:r>
    </w:p>
    <w:p w14:paraId="64039AFC">
      <w:pPr>
        <w:numPr>
          <w:ilvl w:val="0"/>
          <w:numId w:val="0"/>
        </w:numPr>
        <w:ind w:firstLine="560" w:firstLineChars="200"/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遴选会议邀请3名评审专家，根据响应文件内容从高到低综合打分，选出1家服务单位，现场宣布遴选结果并以书面形式将遴选结果通知所有参与单位</w:t>
      </w:r>
      <w:bookmarkStart w:id="0" w:name="_GoBack"/>
      <w:bookmarkEnd w:id="0"/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。</w:t>
      </w:r>
    </w:p>
    <w:p w14:paraId="47B62EBD">
      <w:pPr>
        <w:jc w:val="center"/>
        <w:rPr>
          <w:rFonts w:ascii="Times New Roman" w:hAnsi="Times New Roman" w:cs="Times New Roman" w:eastAsiaTheme="majorEastAsia"/>
          <w:sz w:val="28"/>
          <w:szCs w:val="28"/>
        </w:rPr>
      </w:pPr>
    </w:p>
    <w:p w14:paraId="7F74238A">
      <w:pPr>
        <w:pStyle w:val="12"/>
        <w:ind w:firstLine="0" w:firstLineChars="0"/>
        <w:rPr>
          <w:rFonts w:hint="eastAsia" w:hAnsi="宋体" w:eastAsia="宋体"/>
          <w:b/>
          <w:color w:val="000000"/>
          <w:kern w:val="0"/>
          <w:sz w:val="32"/>
          <w:szCs w:val="32"/>
          <w:shd w:val="clear" w:color="auto" w:fill="FFFFFF"/>
          <w:lang w:bidi="ar"/>
        </w:rPr>
      </w:pPr>
    </w:p>
    <w:sectPr>
      <w:pgSz w:w="11906" w:h="16838"/>
      <w:pgMar w:top="1440" w:right="1486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2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Arial Narrow">
    <w:altName w:val="Arial"/>
    <w:panose1 w:val="020B0606020202030204"/>
    <w:charset w:val="00"/>
    <w:family w:val="swiss"/>
    <w:pitch w:val="default"/>
    <w:sig w:usb0="00000000" w:usb1="00000000" w:usb2="00000000" w:usb3="00000000" w:csb0="2000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3D47F291">
    <w:panose1 w:val="020B0604020202020204"/>
    <w:charset w:val="00"/>
    <w:family w:val="auto"/>
    <w:pitch w:val="default"/>
    <w:sig w:usb0="00000001" w:usb1="00000000" w:usb2="00000000" w:usb3="00000000" w:csb0="0000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EyYWJmOWY5MDJhMjQxMjMxM2Y1NGFlMTAxMzA3MzQifQ=="/>
  </w:docVars>
  <w:rsids>
    <w:rsidRoot w:val="2BCD7221"/>
    <w:rsid w:val="000221C3"/>
    <w:rsid w:val="00061CBB"/>
    <w:rsid w:val="000E2073"/>
    <w:rsid w:val="00131DCB"/>
    <w:rsid w:val="001C64F3"/>
    <w:rsid w:val="003F6CB4"/>
    <w:rsid w:val="00496DA9"/>
    <w:rsid w:val="00577452"/>
    <w:rsid w:val="00645A6D"/>
    <w:rsid w:val="009D2997"/>
    <w:rsid w:val="00D22598"/>
    <w:rsid w:val="00D81F4B"/>
    <w:rsid w:val="00F173E5"/>
    <w:rsid w:val="01FA65AD"/>
    <w:rsid w:val="01FF3BC3"/>
    <w:rsid w:val="02581A3B"/>
    <w:rsid w:val="036D4C61"/>
    <w:rsid w:val="043B0878"/>
    <w:rsid w:val="04857B68"/>
    <w:rsid w:val="04DA4231"/>
    <w:rsid w:val="05155E5C"/>
    <w:rsid w:val="061F6226"/>
    <w:rsid w:val="06444952"/>
    <w:rsid w:val="06BD229F"/>
    <w:rsid w:val="07E75618"/>
    <w:rsid w:val="07FD6DF7"/>
    <w:rsid w:val="088776BF"/>
    <w:rsid w:val="08F57ACE"/>
    <w:rsid w:val="093F7E29"/>
    <w:rsid w:val="0A334D52"/>
    <w:rsid w:val="0A6C3DC0"/>
    <w:rsid w:val="0B3B4488"/>
    <w:rsid w:val="0B832C7E"/>
    <w:rsid w:val="0BE96BD9"/>
    <w:rsid w:val="0C590374"/>
    <w:rsid w:val="0E355B10"/>
    <w:rsid w:val="0EA35638"/>
    <w:rsid w:val="0F1E0895"/>
    <w:rsid w:val="0F334EAC"/>
    <w:rsid w:val="107132C1"/>
    <w:rsid w:val="11280AC4"/>
    <w:rsid w:val="112F3D99"/>
    <w:rsid w:val="114B66A6"/>
    <w:rsid w:val="11553800"/>
    <w:rsid w:val="116A6B7F"/>
    <w:rsid w:val="120E36D9"/>
    <w:rsid w:val="1319260B"/>
    <w:rsid w:val="13893C35"/>
    <w:rsid w:val="13F15336"/>
    <w:rsid w:val="14B40585"/>
    <w:rsid w:val="15333622"/>
    <w:rsid w:val="160C75E7"/>
    <w:rsid w:val="16BF03FE"/>
    <w:rsid w:val="178F5E7C"/>
    <w:rsid w:val="183D6D9C"/>
    <w:rsid w:val="185C36C6"/>
    <w:rsid w:val="199926F8"/>
    <w:rsid w:val="19B25A82"/>
    <w:rsid w:val="1A7D3400"/>
    <w:rsid w:val="1AD26DF1"/>
    <w:rsid w:val="1B177533"/>
    <w:rsid w:val="1BF81957"/>
    <w:rsid w:val="1C1656C3"/>
    <w:rsid w:val="1C2F4C4D"/>
    <w:rsid w:val="1C5F051A"/>
    <w:rsid w:val="1D470009"/>
    <w:rsid w:val="1D6848BB"/>
    <w:rsid w:val="1D8E3390"/>
    <w:rsid w:val="1DDC2BB3"/>
    <w:rsid w:val="20591690"/>
    <w:rsid w:val="20852D53"/>
    <w:rsid w:val="209459C7"/>
    <w:rsid w:val="20996501"/>
    <w:rsid w:val="228A4EB2"/>
    <w:rsid w:val="22BB548D"/>
    <w:rsid w:val="22D30A28"/>
    <w:rsid w:val="22E245D2"/>
    <w:rsid w:val="23A128D5"/>
    <w:rsid w:val="2431477D"/>
    <w:rsid w:val="244A5EE0"/>
    <w:rsid w:val="248E593E"/>
    <w:rsid w:val="254D6843"/>
    <w:rsid w:val="25E42F4C"/>
    <w:rsid w:val="26840EC9"/>
    <w:rsid w:val="2737704C"/>
    <w:rsid w:val="274C129A"/>
    <w:rsid w:val="274E68CF"/>
    <w:rsid w:val="27EE0932"/>
    <w:rsid w:val="280B656E"/>
    <w:rsid w:val="289E5D8E"/>
    <w:rsid w:val="28E11C73"/>
    <w:rsid w:val="29CA1916"/>
    <w:rsid w:val="29D543D3"/>
    <w:rsid w:val="2AE902D6"/>
    <w:rsid w:val="2BCD7221"/>
    <w:rsid w:val="2BF27637"/>
    <w:rsid w:val="2BF52ED6"/>
    <w:rsid w:val="2C251BC9"/>
    <w:rsid w:val="2C7F752B"/>
    <w:rsid w:val="2CDE404E"/>
    <w:rsid w:val="2D2B2524"/>
    <w:rsid w:val="2D7746A6"/>
    <w:rsid w:val="2F584F17"/>
    <w:rsid w:val="30313679"/>
    <w:rsid w:val="30442EF4"/>
    <w:rsid w:val="30BB2AFC"/>
    <w:rsid w:val="30C30F57"/>
    <w:rsid w:val="30C711DB"/>
    <w:rsid w:val="31293F10"/>
    <w:rsid w:val="317365DD"/>
    <w:rsid w:val="31CF685F"/>
    <w:rsid w:val="32DC1068"/>
    <w:rsid w:val="33542A14"/>
    <w:rsid w:val="33664C04"/>
    <w:rsid w:val="33E46909"/>
    <w:rsid w:val="3412672F"/>
    <w:rsid w:val="34897199"/>
    <w:rsid w:val="34B50E1C"/>
    <w:rsid w:val="35092E2E"/>
    <w:rsid w:val="35F6745B"/>
    <w:rsid w:val="366251C2"/>
    <w:rsid w:val="36820E79"/>
    <w:rsid w:val="368B5A4A"/>
    <w:rsid w:val="36BE1E2E"/>
    <w:rsid w:val="37537F32"/>
    <w:rsid w:val="382F0343"/>
    <w:rsid w:val="38514471"/>
    <w:rsid w:val="38D459D1"/>
    <w:rsid w:val="38D84970"/>
    <w:rsid w:val="3902576C"/>
    <w:rsid w:val="397F489B"/>
    <w:rsid w:val="3A304839"/>
    <w:rsid w:val="3DA34075"/>
    <w:rsid w:val="3DE47CE0"/>
    <w:rsid w:val="3DF5436D"/>
    <w:rsid w:val="3EA46DA1"/>
    <w:rsid w:val="3F2226C4"/>
    <w:rsid w:val="400022D9"/>
    <w:rsid w:val="402266F3"/>
    <w:rsid w:val="406651BD"/>
    <w:rsid w:val="409F5F96"/>
    <w:rsid w:val="40ED7BF8"/>
    <w:rsid w:val="410A426D"/>
    <w:rsid w:val="41124699"/>
    <w:rsid w:val="42005235"/>
    <w:rsid w:val="430336DD"/>
    <w:rsid w:val="4415656C"/>
    <w:rsid w:val="448C7D75"/>
    <w:rsid w:val="44974855"/>
    <w:rsid w:val="45083639"/>
    <w:rsid w:val="4541465B"/>
    <w:rsid w:val="46032B23"/>
    <w:rsid w:val="465A6BE7"/>
    <w:rsid w:val="46BF536D"/>
    <w:rsid w:val="46C152D8"/>
    <w:rsid w:val="46C910FD"/>
    <w:rsid w:val="47134FE8"/>
    <w:rsid w:val="48235753"/>
    <w:rsid w:val="48427933"/>
    <w:rsid w:val="49D5105C"/>
    <w:rsid w:val="4A3C5376"/>
    <w:rsid w:val="4A745D9D"/>
    <w:rsid w:val="4AB8212E"/>
    <w:rsid w:val="4AE61FD9"/>
    <w:rsid w:val="4B060090"/>
    <w:rsid w:val="4B247E30"/>
    <w:rsid w:val="4BBC5A8A"/>
    <w:rsid w:val="4C03562B"/>
    <w:rsid w:val="4C442636"/>
    <w:rsid w:val="4CC12E86"/>
    <w:rsid w:val="4E4E3631"/>
    <w:rsid w:val="4E77328C"/>
    <w:rsid w:val="4FAC5493"/>
    <w:rsid w:val="504B480E"/>
    <w:rsid w:val="508660D1"/>
    <w:rsid w:val="512C200E"/>
    <w:rsid w:val="51DE72E5"/>
    <w:rsid w:val="52293911"/>
    <w:rsid w:val="52BC07CA"/>
    <w:rsid w:val="52F67C97"/>
    <w:rsid w:val="5394300C"/>
    <w:rsid w:val="53A21BCD"/>
    <w:rsid w:val="53B11E10"/>
    <w:rsid w:val="53DE52FF"/>
    <w:rsid w:val="54462559"/>
    <w:rsid w:val="55314FB7"/>
    <w:rsid w:val="55664402"/>
    <w:rsid w:val="5588452C"/>
    <w:rsid w:val="558E7E1C"/>
    <w:rsid w:val="55994AE4"/>
    <w:rsid w:val="564A6158"/>
    <w:rsid w:val="566A0F33"/>
    <w:rsid w:val="56955A19"/>
    <w:rsid w:val="56CB4F97"/>
    <w:rsid w:val="5714693E"/>
    <w:rsid w:val="572976C7"/>
    <w:rsid w:val="579932E7"/>
    <w:rsid w:val="58B20EEC"/>
    <w:rsid w:val="58CB3E71"/>
    <w:rsid w:val="597902FC"/>
    <w:rsid w:val="59DA5805"/>
    <w:rsid w:val="5A6C60F1"/>
    <w:rsid w:val="5ABF610C"/>
    <w:rsid w:val="5B9B2690"/>
    <w:rsid w:val="5BB47AA6"/>
    <w:rsid w:val="5D1256CE"/>
    <w:rsid w:val="5E53564E"/>
    <w:rsid w:val="5E6C0819"/>
    <w:rsid w:val="5E761C8C"/>
    <w:rsid w:val="5FB904C2"/>
    <w:rsid w:val="5FFD7DE8"/>
    <w:rsid w:val="60AC408B"/>
    <w:rsid w:val="61025A59"/>
    <w:rsid w:val="61035617"/>
    <w:rsid w:val="61291238"/>
    <w:rsid w:val="61EE77CB"/>
    <w:rsid w:val="628765E5"/>
    <w:rsid w:val="62E96ED1"/>
    <w:rsid w:val="633F4CF0"/>
    <w:rsid w:val="634F44B2"/>
    <w:rsid w:val="63671A75"/>
    <w:rsid w:val="64060EA6"/>
    <w:rsid w:val="6410048D"/>
    <w:rsid w:val="64F77DDD"/>
    <w:rsid w:val="6578206A"/>
    <w:rsid w:val="66903B07"/>
    <w:rsid w:val="66FD2002"/>
    <w:rsid w:val="673A0E55"/>
    <w:rsid w:val="674C7A2E"/>
    <w:rsid w:val="67531B44"/>
    <w:rsid w:val="68BE2BAE"/>
    <w:rsid w:val="696D1EDE"/>
    <w:rsid w:val="69780FAF"/>
    <w:rsid w:val="69912070"/>
    <w:rsid w:val="699D0A15"/>
    <w:rsid w:val="6A293639"/>
    <w:rsid w:val="6A350EF2"/>
    <w:rsid w:val="6A786D8C"/>
    <w:rsid w:val="6A82737F"/>
    <w:rsid w:val="6B385CB9"/>
    <w:rsid w:val="6B7043C1"/>
    <w:rsid w:val="6BF40694"/>
    <w:rsid w:val="6C4A319E"/>
    <w:rsid w:val="6C871509"/>
    <w:rsid w:val="6D55773C"/>
    <w:rsid w:val="6D586B2B"/>
    <w:rsid w:val="6D5B6146"/>
    <w:rsid w:val="6EFF3FF9"/>
    <w:rsid w:val="6F4436E1"/>
    <w:rsid w:val="6FDB386D"/>
    <w:rsid w:val="70312D7E"/>
    <w:rsid w:val="71714726"/>
    <w:rsid w:val="717A69A0"/>
    <w:rsid w:val="73F676A0"/>
    <w:rsid w:val="743D52CE"/>
    <w:rsid w:val="74535F81"/>
    <w:rsid w:val="74730CF0"/>
    <w:rsid w:val="747B5DF7"/>
    <w:rsid w:val="748D063B"/>
    <w:rsid w:val="74A25132"/>
    <w:rsid w:val="74B3476A"/>
    <w:rsid w:val="756B19C7"/>
    <w:rsid w:val="76126817"/>
    <w:rsid w:val="7722255A"/>
    <w:rsid w:val="777D3C34"/>
    <w:rsid w:val="77D45F4A"/>
    <w:rsid w:val="7A214D4A"/>
    <w:rsid w:val="7A9B522E"/>
    <w:rsid w:val="7ABE7C90"/>
    <w:rsid w:val="7AE57144"/>
    <w:rsid w:val="7B3D7FFD"/>
    <w:rsid w:val="7BF87D2D"/>
    <w:rsid w:val="7C9E08D4"/>
    <w:rsid w:val="7D2708CA"/>
    <w:rsid w:val="7DC119CE"/>
    <w:rsid w:val="7EA128FE"/>
    <w:rsid w:val="7F74591C"/>
    <w:rsid w:val="7F7812C2"/>
    <w:rsid w:val="7FB7515B"/>
    <w:rsid w:val="7FBA7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kern w:val="0"/>
      <w:sz w:val="27"/>
      <w:szCs w:val="27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1"/>
    <w:qFormat/>
    <w:uiPriority w:val="0"/>
    <w:pPr>
      <w:spacing w:after="120"/>
    </w:pPr>
  </w:style>
  <w:style w:type="paragraph" w:styleId="5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Hyperlink"/>
    <w:basedOn w:val="10"/>
    <w:qFormat/>
    <w:uiPriority w:val="0"/>
    <w:rPr>
      <w:color w:val="0000FF"/>
      <w:u w:val="single"/>
    </w:rPr>
  </w:style>
  <w:style w:type="paragraph" w:customStyle="1" w:styleId="12">
    <w:name w:val="样式 纯文本文章正文 + 左  0 字符"/>
    <w:basedOn w:val="1"/>
    <w:semiHidden/>
    <w:qFormat/>
    <w:uiPriority w:val="0"/>
    <w:pPr>
      <w:spacing w:line="360" w:lineRule="auto"/>
      <w:ind w:firstLine="560" w:firstLineChars="200"/>
    </w:pPr>
    <w:rPr>
      <w:rFonts w:ascii="宋体" w:hAnsi="Courier New" w:cs="宋体"/>
      <w:sz w:val="28"/>
      <w:szCs w:val="20"/>
    </w:rPr>
  </w:style>
  <w:style w:type="paragraph" w:customStyle="1" w:styleId="13">
    <w:name w:val="Default"/>
    <w:qFormat/>
    <w:uiPriority w:val="0"/>
    <w:pPr>
      <w:widowControl w:val="0"/>
      <w:autoSpaceDE w:val="0"/>
      <w:autoSpaceDN w:val="0"/>
      <w:adjustRightInd w:val="0"/>
    </w:pPr>
    <w:rPr>
      <w:rFonts w:ascii="Arial Narrow" w:hAnsi="Arial Narrow" w:eastAsia="宋体" w:cs="Arial Narrow"/>
      <w:color w:val="000000"/>
      <w:sz w:val="24"/>
      <w:szCs w:val="24"/>
      <w:lang w:val="en-US" w:eastAsia="zh-CN" w:bidi="ar-SA"/>
    </w:rPr>
  </w:style>
  <w:style w:type="paragraph" w:customStyle="1" w:styleId="14">
    <w:name w:val="正文 New New New New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15">
    <w:name w:val="页眉 字符"/>
    <w:basedOn w:val="10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6">
    <w:name w:val="页脚 字符"/>
    <w:basedOn w:val="10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7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1014</Words>
  <Characters>1058</Characters>
  <Lines>16</Lines>
  <Paragraphs>4</Paragraphs>
  <TotalTime>3</TotalTime>
  <ScaleCrop>false</ScaleCrop>
  <LinksUpToDate>false</LinksUpToDate>
  <CharactersWithSpaces>1126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2024-11-20T02:07:00Z</dcterms:created>
  <dc:creator>时光~</dc:creator>
  <cp:lastModifiedBy></cp:lastModifiedBy>
  <cp:lastPrinted>2025-08-06T01:20:00Z</cp:lastPrinted>
  <dcterms:modified xsi:type="dcterms:W3CDTF">2026-09-04T07:57:40Z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583B397FFC2941CBA3144210A9F6AEC8_13</vt:lpwstr>
  </property>
  <property fmtid="{D5CDD505-2E9C-101B-9397-08002B2CF9AE}" pid="4" name="KSOTemplateDocerSaveRecord">
    <vt:lpwstr>eyJoZGlkIjoiZjllYWYwM2YyODhlOWRjMzVlMDM0YTFmZmMxNGI2MzgiLCJ1c2VySWQiOiI1NzM1NTY3MTMifQ==</vt:lpwstr>
  </property>
</Properties>
</file>