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bCs/>
          <w:color w:val="FF0000"/>
          <w:spacing w:val="-23"/>
          <w:w w:val="76"/>
          <w:position w:val="0"/>
          <w:sz w:val="100"/>
          <w:szCs w:val="100"/>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eastAsia="zh-CN"/>
        </w:rPr>
        <w:t>天</w:t>
      </w:r>
      <w:r>
        <w:rPr>
          <w:rFonts w:hint="eastAsia" w:ascii="仿宋" w:hAnsi="仿宋" w:eastAsia="仿宋" w:cs="仿宋"/>
          <w:color w:val="000000"/>
          <w:spacing w:val="0"/>
          <w:w w:val="100"/>
          <w:position w:val="0"/>
          <w:sz w:val="32"/>
          <w:szCs w:val="32"/>
        </w:rPr>
        <w:t>政发〔</w:t>
      </w:r>
      <w:r>
        <w:rPr>
          <w:rFonts w:hint="eastAsia" w:ascii="仿宋" w:hAnsi="仿宋" w:eastAsia="仿宋" w:cs="仿宋"/>
          <w:color w:val="000000"/>
          <w:spacing w:val="0"/>
          <w:w w:val="100"/>
          <w:position w:val="0"/>
          <w:sz w:val="32"/>
          <w:szCs w:val="32"/>
          <w:lang w:val="en-US" w:eastAsia="zh-CN"/>
        </w:rPr>
        <w:t>2022</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11</w:t>
      </w:r>
      <w:r>
        <w:rPr>
          <w:rFonts w:hint="eastAsia" w:ascii="仿宋" w:hAnsi="仿宋" w:eastAsia="仿宋" w:cs="仿宋"/>
          <w:color w:val="000000"/>
          <w:spacing w:val="0"/>
          <w:w w:val="100"/>
          <w:positio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spacing w:val="0"/>
          <w:w w:val="100"/>
          <w:position w:val="0"/>
          <w:sz w:val="32"/>
          <w:szCs w:val="32"/>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天镇县人民政府</w:t>
      </w:r>
    </w:p>
    <w:p>
      <w:pPr>
        <w:keepNext w:val="0"/>
        <w:keepLines w:val="0"/>
        <w:pageBreakBefore w:val="0"/>
        <w:widowControl w:val="0"/>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关于全面实行行政许可事项清单管理的</w:t>
      </w:r>
    </w:p>
    <w:p>
      <w:pPr>
        <w:keepNext w:val="0"/>
        <w:keepLines w:val="0"/>
        <w:pageBreakBefore w:val="0"/>
        <w:widowControl w:val="0"/>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通  知</w:t>
      </w:r>
    </w:p>
    <w:p>
      <w:pPr>
        <w:keepNext w:val="0"/>
        <w:keepLines w:val="0"/>
        <w:pageBreakBefore w:val="0"/>
        <w:widowControl w:val="0"/>
        <w:suppressLineNumbers w:val="0"/>
        <w:kinsoku/>
        <w:overflowPunct/>
        <w:topLinePunct w:val="0"/>
        <w:autoSpaceDE/>
        <w:autoSpaceDN/>
        <w:bidi w:val="0"/>
        <w:adjustRightInd/>
        <w:jc w:val="center"/>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各乡（镇）人民政府、县直各部门：</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根据《国务院办公厅关于全面实行行政许可事项清单管理的通知》（国办发〔2022〕2号）和《山西省人民政府办公厅关于全面实行行政许可事项清单管理的通知》（晋政办发〔2022〕75号）文件精神</w:t>
      </w:r>
      <w:r>
        <w:rPr>
          <w:rFonts w:hint="eastAsia" w:ascii="仿宋_GB2312" w:hAnsi="仿宋_GB2312" w:eastAsia="仿宋_GB2312" w:cs="仿宋_GB2312"/>
          <w:color w:val="auto"/>
          <w:kern w:val="0"/>
          <w:sz w:val="32"/>
          <w:szCs w:val="32"/>
          <w:lang w:val="en-US" w:eastAsia="zh-CN" w:bidi="ar"/>
        </w:rPr>
        <w:t>，现就我县全面实行行政许可事项清单管理有关事项通知如下：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一、工作目标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建立统一编制、联合审核、动态管理、全面实施的行政许可事项清单管理机制。2022年底前，编制并公布县、乡级行政许可事项清单，实现全县依法实施的行政许可事项全部纳入清单管理，清单之外一律不得违法实施行政许可；对清单内的事项逐项制定行政许可实施规范，推动线上线下融合、事项清单一致、实施要件统一、办事指南同源，实现同一事项在同层级同要素管理、同标准办理；厘清监管责任，推进审管有效衔接，加强事前事中事后全链条全领域监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二、工作任务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（一）公布县行政许可事项清单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明确清单编制主体。县行政审批制度改革领导小组办公室（以下简称“审改办”）负责组织县有关单位编制《天镇县行政许可事项清单》（以下简称《清单》，2022年版《清单》已编制完成，见附件），经县人民政府审定后向社会公布，并抄送大同市行政审批制度改革领导小组办公室。</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统一清单编制要求。县人民政府审定县（含乡镇）行政许可事项清单，不得超出《清单》范围，事项名称、主管部门、设定和实施依据、实施机关原则上要与省、市《清单》完全一致，不一致的要及时调整，确保事项同源、统一规范。</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（二）逐项制定行政许可实施规范</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认领子项及确定业务办理项。对清单内国家、省、市设定的子项，要按照上下一致的原则认领，并根据新办、变更、延续、注销等不同情形确定业务办理项，确有必要的可进一步细分为情形项。对于变更和注销等依法不需要办理审批的，不得确定为业务办理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制定并公布行政许可实施规范。县审改办要制定全县统一的实施规范并向社会公布。按照“最小颗粒度”的业务办理项或情形项梳理再造流程，逐项、逐环节明确依据的审批层级、事项类型、许可条件、申请材料、中介服务、审批程序、受理和审批时限、收费、许可证件、数量限制、年检要求、年报要求、监管主体等内容，实现省、市、县行政许可事项“三级三十二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中央、省、市层面已经明确的实施要素，要严格与中央、省、市保持一致，或者作出有利于行政相对人的优化调整；中央、省、市层面暂时难以统一确定的实施要素，要根据实际情况完善实施要素。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更新调整行政许可办事指南。县审改办要根据实施规范，督促县有关单位及时更新调整行政许可事项办事指南，向社会公布并严格遵照执行。各乡（镇）、县直各部门不得随意增加许可条件、申请材料、中介服务、审批环节、收费、数量限制等条件，不得超时限办理行政许可，但可以作出有利于行政相对人的合理优化调整。要按照政务服务标准化、规范化、便利化要求，通过推行告知承诺、集成服务、一网通办、跨省通办等改革措施，更好满足企业和群众办事需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严肃清查整治变相许可。严格落实行政许可事项清单之外一律不得违法实施行政许可的要求，大力清理整治变相许可。对清单之外直接面向公民、法人和其他组织的以备案、证明、目录、计划、规划、登记、注册、指定、认定、认证、审定、年检、年报、监制等形式实施审批的管理措施，要求行政相对人经申请获批后方可从事特定活动的，应当认定为变相许可，要通过停止实施、调整实施方式、完善设定依据等予以纠正。针对企业群众反映的擅自增设行政许可前置条件或将依法取消的许可事项变相交由下属事业单位、行业协会等社会组织继续实施等变相许可问题，加大整治力度，对情节严重的要依法依规严肃问责。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（三）建立行政许可事项清单管理机制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7、建立行政许可事项动态调整机制。县审改办对全县行政许可事项进行动态管理，及时研究解决清单管理和行政许可实施中的重大问题。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健全各专项清单衔接机制。市场准入负面清单、政务服务事项基本目录、“互联网+监管”事项清单、投资项目审批事项清单、工程建设项目审批事项清单、“一枚印章管审批”改革县级行政审批事项划转基本目录等专项清单涉及的行政许可事项，应当严格与行政许可事项清单保持一致并做好衔接。行政许可事项清单调整的，有关清单要适时作出相应调整。健全审改办与其他清单主管部门的沟通协调机制，协同做好清单内容对接匹配。</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9、探索建立清单多元化运用机制。推进行政许可事项、办事指南等在线上线下服务渠道同源发布、同步更新，做到线上线下办事一个标准、一套材料、一体化办理。结合全省“一网通办”，推动各部门行政许可业务办理及管理系统与全省一体化政务服务平台深度对接，全省一体化政务服务平台与全国行政许可管理系统深度对接，实现数据及时交互共享，对行政许可全流程开展“智慧监督”。积极探索创新行政许可事项清单应用场景，提升企业和群众获得感、满意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（四）加强全链条全领域监管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明确监管主体。在梳理行政许可事项运行的同时，逐项明确监管主体、监管事项及监管措施。县有关单位要严格依照法律法规及“三定”规定明确的监管职责确定监管主体，法律法规及“三定”规定未明确监管职责的，按照“谁审批、谁监管，谁主管、谁监管”的原则确定监管主体。按照“一枚印章管审批”、综合执法等改革的具体要求，同步逐项明确审管衔接办法，确定监管主体。对多部门共同承担监管职责的事项，由行业主管部门牵头会同相关部门实施综合监管。有关部门就监管主体存在争议的，报县人民政府决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11、制定监管规则和标准。要充分评估实际情况和风险隐患，科学划分风险等级，制定全县统一、简明易行、科学合理的监管规则和标准，明确监管重点环节，实施有针对性、差异化的监管政策。其中，对直接涉及公共安全、公众健康以及潜在风险大、社会风险高的重点领域，要依法依规重点监管。与行政许可事项对应的监管事项，要纳入“互联网+监管”平台监管事项动态管理系统。</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三、实施保障</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（一）加强组织领导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各乡（镇）、县直各部门要高度重视全面实行行政许可事项清单管理工作，加强统筹协调，配齐配强审改工作力量，及时研究解决清单管理和行政许可实施中的重大问题，推动工作落地落实。县审改办要加强对乡（镇）、县直部门行政许可事项清单管理工作的指导、协调和督促，及时总结推广典型经验和做法。</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（二）强化监督问责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县审改办要加强对行政许可事项清单实施情况的动态评估和全程监督。要畅通投诉举报渠道，依托“12345政务服务便民热线”、政务服务“好差评”系统、政府门户网站等接受社会监督。针对违法违规实施行政许可或者实施变相许可等问题，要主动加大监督力度，责成有关部门限期整改，情节严重的要依法依规严肃问责。</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（三）注重宣传引导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要加强舆论引导，通过多种形式及时了解改革进展情况，培育、发现先进典型，宣传报道好的经验做法。及时回应社会关切，采用多种形式，充分听取企业、公众、专家学者意见，引导社会预期，凝聚改革共识，创造良好改革氛围，为顺利推进改革工作营造良好的舆论环境。</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附件：天镇县行政许可事项清单（2022年版）</w:t>
      </w:r>
    </w:p>
    <w:p>
      <w:pPr>
        <w:keepNext w:val="0"/>
        <w:keepLines w:val="0"/>
        <w:pageBreakBefore w:val="0"/>
        <w:widowControl w:val="0"/>
        <w:suppressLineNumbers w:val="0"/>
        <w:kinsoku/>
        <w:wordWrap w:val="0"/>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40" w:lineRule="exact"/>
        <w:ind w:right="0" w:rightChars="0" w:firstLine="5440" w:firstLineChars="1700"/>
        <w:jc w:val="left"/>
        <w:textAlignment w:val="auto"/>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5520" w:firstLineChars="1725"/>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天镇县</w:t>
      </w:r>
      <w:r>
        <w:rPr>
          <w:rFonts w:hint="eastAsia" w:ascii="仿宋" w:hAnsi="仿宋" w:eastAsia="仿宋" w:cs="仿宋"/>
          <w:color w:val="000000"/>
          <w:sz w:val="32"/>
          <w:szCs w:val="32"/>
        </w:rPr>
        <w:t>人民政府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40" w:lineRule="exact"/>
        <w:ind w:right="0" w:rightChars="0" w:firstLine="5440" w:firstLineChars="17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9日</w:t>
      </w:r>
    </w:p>
    <w:tbl>
      <w:tblPr>
        <w:tblStyle w:val="8"/>
        <w:tblpPr w:leftFromText="180" w:rightFromText="180" w:vertAnchor="text" w:horzAnchor="page" w:tblpXSpec="center" w:tblpY="2677"/>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jc w:val="center"/>
        </w:trPr>
        <w:tc>
          <w:tcPr>
            <w:tcW w:w="4360" w:type="dxa"/>
            <w:tcBorders>
              <w:tl2br w:val="nil"/>
              <w:tr2bl w:val="nil"/>
            </w:tcBorders>
            <w:vAlign w:val="center"/>
          </w:tcPr>
          <w:p>
            <w:pPr>
              <w:shd w:val="clea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天镇县人民政府办公室</w:t>
            </w:r>
          </w:p>
        </w:tc>
        <w:tc>
          <w:tcPr>
            <w:tcW w:w="4360" w:type="dxa"/>
            <w:tcBorders>
              <w:tl2br w:val="nil"/>
              <w:tr2bl w:val="nil"/>
            </w:tcBorders>
            <w:vAlign w:val="center"/>
          </w:tcPr>
          <w:p>
            <w:pPr>
              <w:shd w:val="clea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2022年12月9日印发</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40" w:lineRule="exact"/>
        <w:ind w:right="0" w:rightChars="0" w:firstLine="320" w:firstLineChars="100"/>
        <w:jc w:val="left"/>
        <w:textAlignment w:val="auto"/>
        <w:rPr>
          <w:rFonts w:hint="eastAsia"/>
          <w:lang w:eastAsia="zh-CN"/>
        </w:rPr>
        <w:sectPr>
          <w:footerReference r:id="rId5" w:type="default"/>
          <w:pgSz w:w="11906" w:h="16838"/>
          <w:pgMar w:top="1928" w:right="1417" w:bottom="1587"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 w:hAnsi="仿宋" w:eastAsia="仿宋" w:cs="仿宋"/>
          <w:color w:val="00000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0" w:lineRule="atLeas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kinsoku/>
        <w:wordWrap/>
        <w:overflowPunct/>
        <w:topLinePunct w:val="0"/>
        <w:autoSpaceDE/>
        <w:autoSpaceDN/>
        <w:bidi w:val="0"/>
        <w:adjustRightInd/>
        <w:snapToGrid/>
        <w:spacing w:line="0" w:lineRule="atLeast"/>
        <w:rPr>
          <w:rFonts w:hint="eastAsia" w:ascii="方正小标宋简体" w:hAnsi="方正小标宋简体" w:eastAsia="方正小标宋简体" w:cs="方正小标宋简体"/>
          <w:sz w:val="36"/>
          <w:szCs w:val="36"/>
          <w:lang w:val="en-US" w:eastAsia="zh-CN"/>
        </w:rPr>
      </w:pPr>
    </w:p>
    <w:p>
      <w:pPr>
        <w:jc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县行政许可事项清单（2022年版）</w:t>
      </w:r>
    </w:p>
    <w:p>
      <w:pPr>
        <w:pStyle w:val="2"/>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一、认领中央层面设定的行政许可事项257项</w:t>
      </w:r>
    </w:p>
    <w:tbl>
      <w:tblPr>
        <w:tblStyle w:val="7"/>
        <w:tblW w:w="13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3278"/>
        <w:gridCol w:w="1125"/>
        <w:gridCol w:w="5587"/>
        <w:gridCol w:w="175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blHeader/>
          <w:jc w:val="center"/>
        </w:trPr>
        <w:tc>
          <w:tcPr>
            <w:tcW w:w="64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bookmarkStart w:id="0" w:name="OLE_LINK1"/>
            <w:r>
              <w:rPr>
                <w:rFonts w:hint="eastAsia" w:ascii="黑体" w:hAnsi="黑体" w:eastAsia="黑体" w:cs="黑体"/>
                <w:i w:val="0"/>
                <w:color w:val="000000"/>
                <w:kern w:val="0"/>
                <w:sz w:val="20"/>
                <w:szCs w:val="20"/>
                <w:u w:val="none"/>
                <w:lang w:val="en-US" w:eastAsia="zh-CN" w:bidi="ar"/>
              </w:rPr>
              <w:t>序号</w:t>
            </w:r>
          </w:p>
        </w:tc>
        <w:tc>
          <w:tcPr>
            <w:tcW w:w="327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许可事项名称</w:t>
            </w:r>
          </w:p>
        </w:tc>
        <w:tc>
          <w:tcPr>
            <w:tcW w:w="11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省级业务指导部门</w:t>
            </w:r>
          </w:p>
        </w:tc>
        <w:tc>
          <w:tcPr>
            <w:tcW w:w="5587"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设定和实施依据</w:t>
            </w:r>
          </w:p>
        </w:tc>
        <w:tc>
          <w:tcPr>
            <w:tcW w:w="175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实施部门</w:t>
            </w:r>
          </w:p>
        </w:tc>
        <w:tc>
          <w:tcPr>
            <w:tcW w:w="113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固定资产投资项目核准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（含国发〔2016〕72号文件规定的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外商投资项目）</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省发展改革委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《国务院关于发布政府核准的投资项目目录（2016年本）的通知》（国发〔2016〕72号）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县政府（行政审批局承办）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中介机构从事代理记账业务审批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省财政厅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《中华人民共和国会计法》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民办、中外合作开办中等及以下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学校和其他教育机构筹设审批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《国务院关于当前发展学前教育的若干意见》（国发〔2010〕41号）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中等及以下学校和其他教育机构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《国务院办公厅关于规范校外培训机构发展的意见》（国办发〔2018〕80号）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《中共中央办公厅国务院办公厅印发〈关于进一步减轻义务教育阶段学生作业负担和校外培训负担的意见〉的通知》</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从事文艺、体育等专业训练的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社会组织自行实施义务教育审批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《中华人民共和国义务教育法》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校车使用许可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县政府（行政审批局承办）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教师资格认定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《教师资格条例》《国家职业资格目录（2021年版）》</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适龄儿童、少年因身体状况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需要延缓入学或者休学审批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省教育厅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《中华人民共和国义务教育法》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县教科局、乡镇政府</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民用枪支及枪支主要零部件、弹药配置许可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《中华人民共和国枪支管理法》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举行集会游行示威许可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《中华人民共和国集会游行示威法实施条例》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大型群众性活动安全许可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《大型群众性活动安全管理条例》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公章刻制业特种行业许可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旅馆业特种行业许可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互联网上网服务营业场所信息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网络安全审核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举办焰火晚会及其他大型焰火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燃放活动许可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烟花爆竹道路运输许可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《公安部三局关于优化烟花爆竹道路运输许可审批进一步深化烟花爆竹“放管服改革工作的通知》（公治安明发〔2019〕218号）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民用爆炸物品购买许可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民用爆炸物品运输许可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《民用爆炸物品安全管理条例》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剧毒化学品购买许可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剧毒化学品道路运输通行许可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放射性物品道路运输许可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《放射性物品运输安全管理条例》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运输危险化学品的车辆进入危险</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化学品运输车辆限制通行区域审批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易制毒化学品购买许可（除第一类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中的药品类易制毒化学品外）</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易制毒化学品运输许可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《易制毒化学品管理条例》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金融机构营业场所和金库安全防范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设施建设方案审批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《金融机构营业场所和金库安全防范设施建设许可实施办法》（公安部令第86号）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金融机构营业场所和金库安全防范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设施建设工程验收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《金融机构营业场所和金库安全防范设施建设许可实施办法》（公安部令第86号）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yellow"/>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27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机动车登记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28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机动车临时通行牌证核发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29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机动车检验合格标志核发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机动车驾驶证核发、审验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校车驾驶资格许可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《校车安全管理条例》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非机动车登记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涉路施工交通安全审查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户口迁移审批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《中华人民共和国户口登记条例》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35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普通护照签发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《中华人民共和国护照法》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出入境通行证签发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内地居民前往港澳通行证、往来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港澳通行证及签注签发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《中国公民因私事往来香港地区或者澳门地区的暂行管理办法》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大陆居民往来台湾通行证及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签注签发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《中国公民往来台湾地区管理办法》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台湾居民来往大陆通行证签发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《中国公民往来台湾地区管理办法》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犬类准养证核发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省公安厅</w:t>
            </w:r>
          </w:p>
        </w:tc>
        <w:tc>
          <w:tcPr>
            <w:tcW w:w="5587"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《中华人民共和国传染病防治法实施办法》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社会团体成立、变更、注销登记及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修改章程核准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《社会团体登记管理条例》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民办非企业单位成立、变更、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注销登记及修改章程核准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《民办非企业单位登记管理暂行条例》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tabs>
                <w:tab w:val="left" w:pos="344"/>
              </w:tabs>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43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宗教活动场所法人成立、变更、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注销登记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慈善组织公开募捐资格审批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《中华人民共和国慈善法》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殡葬设施建设审批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《殡葬管理条例》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地名命名、更名审批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省民政厅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职业培训学校筹设审批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48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职业培训学校办学许可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《中华人民共和国中外合作办学条例》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49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人力资源服务许可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《人力资源市场暂行条例》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劳务派遣经营许可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《劳务派遣行政许可实施办法》（人力资源和社会保障部令第19号）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企业实行不定时工作制和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综合计算工时工作制审批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省人社厅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《关于企业实行不定时工作制和综合计算工时工作制的审批办法》（劳部发〔1994〕503号）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开采矿产资源审批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《矿产资源开采登记管理办法》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法人或者其他组织需要利用属于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国家秘密的基础测绘成果审批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《国家测绘局关于印发〈基础测绘成果提供使用管理暂行办法〉的通知》（国测法字〔2006〕13号）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建设项目用地预审与选址意见书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《建设项目用地预审管理办法》（国土资源部令第68号）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国有建设用地使用权出让后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土地使用权分割转让批准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《中华人民共和国城镇国有土地使用权出让和转让暂行条例》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乡（镇）村企业使用集体建设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资源局承办）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乡（镇）村公共设施、公益事业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使用集体建设用地审批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资源局承办）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临时用地审批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建设用地、临时建设用地规划许可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开发未确定使用权的国有荒山、</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荒地、荒滩从事生产审查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《中华人民共和国土地管理法实施条例》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资源局承办）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建设工程、临时建设工程规划许可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乡村建设规划许可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省自然资源厅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《中华人民共和国城乡规划法》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一般建设项目环境影响评价审批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《建设项目环境保护管理条例》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核与辐射类建设项目环境影响评价审批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《中华人民共和国核安全法》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江河、湖泊新建、改建或者扩大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排污口审批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《深化党和国家机构改革方案》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《中央编办关于生态环境部流域生态环境监管机构设置有关事项的通知》（中编办发〔2019〕26号）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危险废物经营许可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《中华人民共和国固体废物污染环境防治法》《危险废物经营许可证管理办法》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放射性核素排放许可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省生态环境厅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《中华人民共和国放射性污染防治法》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大同市生态环境局天镇分局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建筑工程施工许可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《建筑工程施工许可管理办法》（住房和城乡建设部令第52号）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69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商品房预售许可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《中华人民共和国城市房地产管理法》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tabs>
                <w:tab w:val="left" w:pos="599"/>
              </w:tabs>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关闭、闲置、拆除城市环境卫生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设施许可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《中华人民共和国固体废物污染环境防治法》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拆除环境卫生设施许可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从事城市生活垃圾经营性清扫、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收集、运输、处理服务审批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城市建筑垃圾处置核准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城镇污水排入排水管网许可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《城镇排水与污水处理条例》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拆除、改动、迁移城市公共供水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设施审核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《城市供水条例》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拆除、改动城镇排水与污水处理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设施审核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《城镇排水与污水管理条例》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由于工程施工、设备维修等原因</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确需停止供水的审批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《城市供水条例》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燃气经营许可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《城镇燃气管理条例》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79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燃气经营者改动市政燃气设施审批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《国务院关于第六批取消和调整行政审批项目的决定》（国发〔2012〕52号）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市政设施建设类审批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特殊车辆在城市道路上行驶审批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《城市道路管理条例》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82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改变绿化规划、绿化用地的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使用性质审批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83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工程建设涉及城市绿地、树木审批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《城市绿化条例》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84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历史建筑实施原址保护审批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85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历史文化街区、名镇、名村核心</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保护范围内拆除历史建筑以外的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建筑物、构筑物或者其他设施审批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86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历史建筑外部修缮装饰、添加设施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以及改变历史建筑的结构或者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使用性质审批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《历史文化名城名镇名村保护条例》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建设工程消防设计审查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《建设工程消防设计审查验收管理暂行规定》（住房和城乡建设部令第51号）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建设工程消防验收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《建设工程消防设计审查验收管理暂行规定》（住房和城乡建设部令第51号）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在村庄、集镇规划区内公共场所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修建临时建筑等设施审批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《村庄和集镇规划建设管理条例》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各乡（镇）政府</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sz w:val="20"/>
                <w:szCs w:val="20"/>
                <w:highlight w:val="none"/>
                <w:u w:val="none"/>
              </w:rPr>
            </w:pPr>
            <w:r>
              <w:rPr>
                <w:rFonts w:hint="eastAsia" w:ascii="仿宋_GB2312" w:hAnsi="仿宋_GB2312" w:eastAsia="仿宋_GB2312" w:cs="仿宋_GB2312"/>
                <w:i w:val="0"/>
                <w:color w:val="000000"/>
                <w:spacing w:val="-6"/>
                <w:kern w:val="0"/>
                <w:sz w:val="20"/>
                <w:szCs w:val="20"/>
                <w:highlight w:val="none"/>
                <w:u w:val="none"/>
                <w:lang w:val="en-US" w:eastAsia="zh-CN" w:bidi="ar"/>
              </w:rPr>
              <w:t>设置大型户外广告及在城市建筑物、设施上悬挂、张贴宣传品审批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6"/>
                <w:sz w:val="20"/>
                <w:szCs w:val="20"/>
                <w:u w:val="none"/>
              </w:rPr>
            </w:pPr>
            <w:r>
              <w:rPr>
                <w:rFonts w:hint="eastAsia" w:ascii="仿宋_GB2312" w:hAnsi="仿宋_GB2312" w:eastAsia="仿宋_GB2312" w:cs="仿宋_GB2312"/>
                <w:i w:val="0"/>
                <w:color w:val="000000"/>
                <w:spacing w:val="-6"/>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临时性建筑物搭建、堆放物料、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占道施工审批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《城市市容和环境卫生管理条例》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建筑起重机械使用登记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省住建厅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《建设工程安全生产管理条例》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公路建设项目设计文件审批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《农村公路建设管理办法》（交通运输部令2018年第4号）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公路建设项目施工许可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《公路建设市场管理办法》（交通运输部令2015年第11号）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公路建设项目竣工验收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《农村公路建设管理办法》（交通运输部令2018年第4号）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公路超限运输许可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《公路安全保护条例》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97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涉路施工许可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《路政管理规定》（交通运输部令2016年第81号）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更新采伐护路林审批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《路政管理规定》（交通运输部令2016年第81号）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道路旅客运输经营许可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道路旅客运输站经营许可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101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道路货物运输经营许可（除使用4500千克及以下普通货运车辆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从事普通货运经营外）</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《道路货物运输及站场管理规定》（交通运输部令2019年第17号）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出租汽车经营许可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《巡游出租汽车经营服务管理规定》（交通运输部令2021年第16号）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《网络预约出租汽车经营服务管理暂行办法》（交通运输部、工业和信息化部、公安部、商务部、市场监管总局、国家网信办令2019年第46号）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出租汽车车辆运营证核发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《巡游出租汽车经营服务管理规定》（交通运输部令2021年第16号）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《网络预约出租汽车经营服务管理暂行办法》（交通运输部、工业和信息化部、公安部、商务部、市场监管总局、国家网信办令2019年第46号）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水运建设项目设计文件审批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《建设工程勘察设计管理条例》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通航建筑物运行方案审批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《通航建筑物运行管理办法》（交通运输部令2019年第6号）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航道通航条件影响评价审核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《航道通航条件影响评价审核管理办法》（交通运输部令2019年第35号）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水运工程建设项目竣工验收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《港口工程建设管理规定》（交通运输部令2019年第32号）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《航道工程建设管理规定》（交通运输部令2019年第44号）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108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内河专用航标设置、撤除、位置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移动和其他状况改变审批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《中华人民共和国航道管理条例》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109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海域或者内河通航水域、岸线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施工作业许可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船舶国籍登记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《交通运输部办公厅关于全面推行直属海事系统权责清单制度的通知》（交办海〔2018〕19号）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111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设置或者撤销内河渡口审批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《中华人民共和国内河交通安全管理条例》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县交通局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112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船员适任证书核发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《交通运输部办公厅关于全面推行直属海事系统权责清单制度的通知》（交办海〔2018〕19号）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113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占用国防交通控制范围土地审批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省交通厅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《国防交通条例》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县交通局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水利基建项目初步设计文件审批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取水许可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《取水许可和水资源费征收管理条例》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洪水影响评价类审批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《中华人民共和国水文条例》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河道管理范围内特定活动审批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河道采砂许可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《长江河道采砂管理条例》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119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生产建设项目水土保持方案审批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《中华人民共和国水土保持法》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农村集体经济组织修建水库审批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《中华人民共和国水法》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121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城市建设填堵水域、废除围堤审批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《中华人民共和国防洪法》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县政府（行政审批局承办）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yellow"/>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占用农业灌溉水源、灌排工程设施审批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利用堤顶、戗台兼做公路审批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《中华人民共和国河道管理条例》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县水务局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坝顶兼做公路审批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《水库大坝安全管理条例》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县水务局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蓄滞洪区避洪设施建设审批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大坝管理和保护范围内修建码头、渔塘许可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省水利厅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《水库大坝安全管理条例》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农药经营许可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《农药管理条例》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兽药经营许可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《兽药管理条例》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129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农作物种子生产经营许可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《转基因棉花种子生产经营许可规定》（农业部公告第2436号）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食用菌菌种生产经营许可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《食用菌菌种管理办法》（农业部令2006年第62号）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使用低于国家或地方规定的种用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标准的农作物种子审批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县政府（农业农村局承办）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种畜禽生产经营许可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《养蜂管理办法（试行）》（农业部公告第1692号）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蚕种生产经营许可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《蚕种管理办法》（农业部令2006年第68号）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134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农业植物检疫证书核发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135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农业植物产地检疫合格证签发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《植物检疫条例》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农业野生植物采集、出售、收购、野外考察审批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《中华人民共和国野生植物保护条例》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采集国家二级保护野生植物的，由县农业农村局受理</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动物及动物产品检疫合格证核发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《动物检疫管理办法》（农业部令2010年第6号）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动物防疫条件合格证核发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139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动物诊疗许可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《动物诊疗机构管理办法》（农业部令2008年第19号）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生鲜乳收购站许可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《乳品质量安全监督管理条例》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生鲜乳准运证明核发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《乳品质量安全监督管理条例》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拖拉机和联合收割机驾驶证核发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《农业机械安全监督管理条例》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拖拉机和联合收割机登记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《农业机械安全监督管理条例》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工商企业等社会资本通过流转取得土地经营权审批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《农村土地经营权流转管理办法》（农业农村部令2021年第1号）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县政府（农业农村局承办）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农村村民宅基地审批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《中华人民共和国土地管理法》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各乡（镇）政府</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渔业船舶船员证书核发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《中华人民共和国渔业船员管理办法》（农业部令2014年第4号）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水产苗种生产经营审批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《农业转基因生物安全管理条例》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水域滩涂养殖证核发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县政府（行政审批局承办）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149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渔业船网工具指标审批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《渔业捕捞许可管理规定》（农业农村部令2018年第1号）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渔业捕捞许可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《渔业捕捞许可管理规定》（农业农村部令2018年第1号）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专用航标的设置、撤除、位置移动和其他状况改变审批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《渔业航标管理办法》（农业部令2008年第13号）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渔港内新建、改建、扩建设施或者其他水上、水下施工审批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渔港内易燃、易爆、有毒等危险品装卸审批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渔业船舶国籍登记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省农业农村厅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《中华人民共和国渔业船舶登记办法》（农业部令2012年第8号）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县农业农村局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2"/>
                <w:sz w:val="20"/>
                <w:szCs w:val="20"/>
                <w:u w:val="none"/>
                <w:lang w:val="en-US" w:eastAsia="zh-CN" w:bidi="ar-SA"/>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155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文艺表演团体设立审批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营业性演出审批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《营业性演出管理条例实施细则》（文化部令第47号）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娱乐场所经营活动审批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《娱乐场所管理条例》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158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互联网上网服务营业场所筹建审批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159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互联网上网服务经营活动审批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省文旅厅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《互联网上网服务营业场所管理条例》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饮用水供水单位卫生许可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《中华人民共和国传染病防治法》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公共场所卫生许可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《公共场所卫生管理条例》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危害预评价报告审核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《放射诊疗管理规定》（卫生部令第46号）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医疗机构建设项目放射性职业病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防护设施竣工验收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《放射诊疗管理规定》（卫生部令第46号）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医疗机构设置审批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医疗机构执业登记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《医疗机构管理条例》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母婴保健技术服务机构执业许可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《母婴保健专项技术服务许可及人员资格管理办法》（国家卫生健康委令第7号）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放射源诊疗技术和医用辐射机构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《放射诊疗管理规定》（卫生部令第46号）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单采血浆站设置审批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《血液制品管理条例》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医师执业注册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《医师执业注册管理办法》（国家卫生和计划生育委员会令第13号）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乡村医生执业注册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《乡村医生从业管理条例》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母婴保健服务人员资格认定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《母婴保健专项技术服务许可及人员资格管理办法》（国家卫生健康委令第7号）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护士执业注册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173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确有专长的中医医师资格认定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《中医医术确有专长人员医师资格考核注册管理暂行办法》（国家卫生和计划生育委员会令第15号）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县卫体局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yellow"/>
                <w:u w:val="none"/>
                <w:lang w:val="en-US" w:eastAsia="zh-CN"/>
              </w:rPr>
            </w:pPr>
            <w:r>
              <w:rPr>
                <w:rFonts w:hint="eastAsia" w:ascii="仿宋_GB2312" w:hAnsi="仿宋_GB2312" w:eastAsia="仿宋_GB2312" w:cs="仿宋_GB2312"/>
                <w:i w:val="0"/>
                <w:color w:val="000000"/>
                <w:kern w:val="0"/>
                <w:sz w:val="20"/>
                <w:szCs w:val="20"/>
                <w:highlight w:val="none"/>
                <w:u w:val="none"/>
                <w:lang w:val="en-US" w:eastAsia="zh-CN" w:bidi="ar"/>
              </w:rPr>
              <w:t>174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确有专长的中医医师执业注册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《中医医术确有专长人员医师资格考核注册管理暂行办法》（国家卫生和计划生育委员会令第15号）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red"/>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yellow"/>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175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中医医疗机构设置审批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red"/>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县卫体局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yellow"/>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176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中医医疗机构执业登记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省卫健委</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red"/>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县卫体局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石油天然气建设项目安全设施设计审查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《国家安全监管总局办公厅关于明确非煤矿山建设项目安全监管职责等事项的通知》（安监总厅管一〔2013〕143号）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金属冶炼建设项目安全设施设计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《冶金企业和有色金属企业安全生产规定》（国家安全生产监督管理总局令第91号）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179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危险化学品经营许可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《危险化学品经营许可证管理办法》（国家安全生产监督管理总局令第55号，国家安全生产监督管理总局令第79号修正）</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矿山建设项目安全设施设计审查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省应急厅</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《煤矿建设项目安全设施监察规定》（国家安全生产监督管理总局令第6号）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《建设项目安全设施“三同时监督管理办法》（国家安全生产监督管理总局令第36号，国家安全生产监督管理总局令第77号修正）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《中华人民共和国应急管理部公告》（2021年第1号）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公众聚集场所投入使用、营业前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消防安全检查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省消防救援总队</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《中华人民共和国消防法》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县消防救援队</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县消防救援队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食品生产许可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《食品生产许可管理办法》（国家市场监督管理总局令第24号）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食品添加剂生产许可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《食品生产许可管理办法》（国家市场监督管理总局令第24号）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食品经营许可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《中华人民共和国食品安全法》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特种设备安全管理和作业人员资格认定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《特种设备作业人员监督管理办法》（国家质量监督检验检疫总局令第140号）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《国家职业资格目录（2021年版）》</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计量标准器具核准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《中华人民共和国计量法实施细则》</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承担国家法定计量检定机构任务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授权</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《中华人民共和国计量法实施细则》</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企业登记注册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《中华人民共和国公司登记管理条例》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《中华人民共和国企业法人登记管理条例》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《中华人民共和国合伙企业登记管理办法》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189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个体工商户登记注册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《个体工商户条例》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农民专业合作社登记注册</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省市场监管局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《农民专业合作社登记管理条例》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乡镇设立广播电视站和机关、部队、团体、企业事业单位设立有线广播电视站审批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《广播电视站审批管理暂行规定》（国家广播电影电视总局令第32号）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有线广播电视传输覆盖网工程验收审核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《广播电视管理条例》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卫星电视广播地面接收设施安装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服务许可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《卫星电视广播地面接收设施安装服务暂行办法》（国家广播电影电视总局令第60号）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《广电总局关于设立卫星地面接收设施安装服务机构审批事项的通知》（广发〔2010〕24号）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县文旅局初审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设置卫星电视广播地面接收设施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省广电局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《卫星电视广播地面接收设施管理规定》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县文旅局初审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举办健身气功活动及设立站点审批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《健身气功管理办法》（体育总局令2006年第9号）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高危险性体育项目经营许可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《全民健身条例》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临时占用公共体育设施审批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省体育局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《中华人民共和国体育法》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固定资产投资项目节能审查</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《固定资产投资项目节能审查办法》（国家发展改革委令2016年第44号)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199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在电力设施周围或者电力设施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保护区内进行可能危及电力设施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安全作业审批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《电力设施保护条例》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固定资产投资项目核准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《国务院关于发布政府核准的投资项目目录（2016年本）的通知》（国发〔2016〕72号）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w:t>
            </w:r>
            <w:r>
              <w:rPr>
                <w:rFonts w:hint="eastAsia" w:ascii="仿宋_GB2312" w:hAnsi="仿宋_GB2312" w:eastAsia="仿宋_GB2312" w:cs="仿宋_GB2312"/>
                <w:i w:val="0"/>
                <w:color w:val="000000"/>
                <w:kern w:val="0"/>
                <w:sz w:val="20"/>
                <w:szCs w:val="20"/>
                <w:highlight w:val="none"/>
                <w:u w:val="none"/>
                <w:lang w:val="en-US" w:eastAsia="zh-CN" w:bidi="ar"/>
              </w:rPr>
              <w:t>行政审批局</w:t>
            </w:r>
            <w:r>
              <w:rPr>
                <w:rFonts w:hint="eastAsia" w:ascii="仿宋_GB2312" w:hAnsi="仿宋_GB2312" w:eastAsia="仿宋_GB2312" w:cs="仿宋_GB2312"/>
                <w:i w:val="0"/>
                <w:color w:val="000000"/>
                <w:kern w:val="0"/>
                <w:sz w:val="20"/>
                <w:szCs w:val="20"/>
                <w:u w:val="none"/>
                <w:lang w:val="en-US" w:eastAsia="zh-CN" w:bidi="ar"/>
              </w:rPr>
              <w:t>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yellow"/>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201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新建不能满足管道保护要求的石油天然气管道防护方案审批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《中华人民共和国石油天然气管道保护法》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县能源局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yellow"/>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202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可能影响石油天然气管道保护的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施工作业审批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省能源局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《中华人民共和国石油天然气管道保护法》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县能源局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建设工程文物保护许可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w:t>
            </w:r>
            <w:r>
              <w:rPr>
                <w:rFonts w:hint="eastAsia" w:ascii="仿宋_GB2312" w:hAnsi="仿宋_GB2312" w:eastAsia="仿宋_GB2312" w:cs="仿宋_GB2312"/>
                <w:i w:val="0"/>
                <w:color w:val="000000"/>
                <w:kern w:val="0"/>
                <w:sz w:val="20"/>
                <w:szCs w:val="20"/>
                <w:highlight w:val="none"/>
                <w:u w:val="none"/>
                <w:lang w:val="en-US" w:eastAsia="zh-CN" w:bidi="ar"/>
              </w:rPr>
              <w:t>行政审批局</w:t>
            </w:r>
            <w:r>
              <w:rPr>
                <w:rFonts w:hint="eastAsia" w:ascii="仿宋_GB2312" w:hAnsi="仿宋_GB2312" w:eastAsia="仿宋_GB2312" w:cs="仿宋_GB2312"/>
                <w:i w:val="0"/>
                <w:color w:val="000000"/>
                <w:kern w:val="0"/>
                <w:sz w:val="20"/>
                <w:szCs w:val="20"/>
                <w:u w:val="none"/>
                <w:lang w:val="en-US" w:eastAsia="zh-CN" w:bidi="ar"/>
              </w:rPr>
              <w:t>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文物保护单位原址保护措施审批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核定为文物保护单位的属于国家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所有的纪念建筑物或者古建筑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改变用途审批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县政府（文旅局承办）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不可移动文物修缮审批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非国有文物收藏单位和其他单位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借用国有馆藏文物审批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《中华人民共和国文物保护法》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博物馆处理不够入藏标准、无保存价值的文物或标本审批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省文物局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209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应建防空地下室的民用建筑项目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报建审批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省人防办</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《中共中央国务院中央军委关于加强人民防空工作的决定》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拆除人民防空工程审批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省人防办</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《中华人民共和国人民防空法》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林草种子生产经营许可证核发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《中华人民共和国种子法》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212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林草植物检疫证书核发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《植物检疫条例》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red"/>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建设项目使用林地及在森林和野生动物类型国家级自然保护区建设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《森林和野生动物类型自然保护区管理办法》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建设项目使用草原审批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《中华人民共和国草原法》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林木采伐许可证核发</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《中华人民共和国森林法实施条例》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从事营利性治沙活动许可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《中华人民共和国防沙治沙法》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猎捕陆生野生动物审批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《中华人民共和国陆生野生动物保护实施条例》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防火区野外用火审批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《草原防火条例》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县政府（林业局承办）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219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森林草原防火期内在森林草原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防火区爆破、勘察和施工等活动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《草原防火条例》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进入森林高火险区、草原防火</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管制区审批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《草原防火条例》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县政府（林业局承办）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工商企业等社会资本通过流转取得林地经营权审批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《中华人民共和国农村土地承包法》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县政府（林业局承办）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在风景名胜区内从事建设、设置广告、举办大型游乐活动以及其他影响生态和景观活动许可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《风景名胜区条例》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进入自然保护区从事有关活动审批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省林草局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《森林和野生动物类型自然保护区管理办法》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224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药品零售企业筹建审批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省药监局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《中华人民共和国药品管理法实施条例》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225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药品零售企业经营许可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省药监局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《中华人民共和国药品管理法实施条例》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科研和教学用毒性药品购买审批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省药监局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《医疗用毒性药品管理办法》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227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延期移交档案审批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省档案局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《中华人民共和国档案法实施办法》</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县档案馆</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事业单位登记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省委编办</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《事业单位登记管理暂行条例实施细则》（中央编办发〔2014〕4号）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县委编办</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229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电影放映单位设立审批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省电影局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《外商投资电影院暂行规定》（国家广播电影电视总局、商务部、文化部令第21号）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出版物零售业务经营许可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省新闻出版局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《出版管理条例》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宗教活动场所筹备设立审批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县统战部初审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宗教活动场所设立、变更、注销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登记</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县统战部</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宗教活动场所内改建或者新建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建筑物许可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《宗教事务部分行政许可项目实施办法》（国宗发〔2018〕11号）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县统战部初审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宗教临时活动地点审批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县统战部</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宗教团体、宗教院校、宗教活动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场所接受境外捐赠审批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省宗教局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《宗教事务部分行政许可项目实施办法》（国宗发〔2018〕11号）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县统战部</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25"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236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华侨回国定居审批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省侨办</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《国务院侨办、公安部、外交部关于印发〈华侨回国定居办理工作规定〉的通知》（国侨发〔2013〕18号）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县侨联初审</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县侨联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增值税防伪税控系统最高开票限额审批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省税务局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县税务局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雷电防护装置设计审核</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《气象灾害防御条例》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239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雷电防护装置竣工验收</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《气象灾害防御条例》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升放无人驾驶自由气球或者系留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气球活动审批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省气象局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《通用航空飞行管制条例》《国务院关于第六批取消和调整行政审批项目的决定》（国发〔2012〕52号）</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241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银行账户开户许可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人行太原中心支行</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highlight w:val="none"/>
                <w:u w:val="none"/>
                <w:lang w:val="en-US" w:eastAsia="zh-CN"/>
              </w:rPr>
            </w:pPr>
            <w:r>
              <w:rPr>
                <w:rFonts w:hint="eastAsia" w:ascii="仿宋_GB2312" w:hAnsi="仿宋_GB2312" w:eastAsia="仿宋_GB2312" w:cs="仿宋_GB2312"/>
                <w:i w:val="0"/>
                <w:color w:val="000000"/>
                <w:sz w:val="20"/>
                <w:szCs w:val="20"/>
                <w:highlight w:val="none"/>
                <w:u w:val="none"/>
                <w:lang w:val="en-US" w:eastAsia="zh-CN"/>
              </w:rPr>
              <w:t>242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国库集中收付代理银行资格认定</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人行太原中心支行</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243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烟草专卖零售许可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山西烟草专卖局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《中华人民共和国烟草专卖法实施条例》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县烟草局</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县烟草局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244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经常项目收支企业核准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245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经常项目特定收支业务核准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246</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经常项目外汇存放境外核准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247</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境外直接投资项下外汇登记核准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248</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境内直接投资项下外汇登记核准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249</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外币现钞提取、出境携带、跨境调运核准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250</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跨境证券、衍生产品外汇业务核准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251</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境内机构外债、跨境担保核准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《国务院对确需保留的行政审批项目设定行政许可的决定》</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252</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境内机构（不含银行业金融机构）对外债权核准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253</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资本项目外汇资金结汇核准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254</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资本项目外汇资金购付汇核准</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255</w:t>
            </w:r>
          </w:p>
        </w:tc>
        <w:tc>
          <w:tcPr>
            <w:tcW w:w="32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经营或者终止结售汇业务审批</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国家外汇局山西省分局</w:t>
            </w:r>
          </w:p>
        </w:tc>
        <w:tc>
          <w:tcPr>
            <w:tcW w:w="55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《中华人民共和国外汇管理条例》</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c>
          <w:tcPr>
            <w:tcW w:w="1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lang w:val="en-US" w:eastAsia="zh-CN"/>
              </w:rPr>
              <w:t>县人行</w:t>
            </w:r>
          </w:p>
        </w:tc>
      </w:tr>
      <w:bookmarkEnd w:id="0"/>
    </w:tbl>
    <w:p>
      <w:pPr>
        <w:pStyle w:val="2"/>
        <w:ind w:left="0" w:leftChars="0" w:firstLine="640" w:firstLineChars="200"/>
        <w:rPr>
          <w:rFonts w:hint="eastAsia" w:ascii="黑体" w:hAnsi="黑体" w:eastAsia="黑体" w:cs="黑体"/>
          <w:b w:val="0"/>
          <w:bCs w:val="0"/>
          <w:i w:val="0"/>
          <w:color w:val="auto"/>
          <w:kern w:val="0"/>
          <w:sz w:val="32"/>
          <w:szCs w:val="32"/>
          <w:u w:val="none"/>
          <w:lang w:val="en-US" w:eastAsia="zh-CN" w:bidi="ar"/>
        </w:rPr>
      </w:pPr>
    </w:p>
    <w:p>
      <w:pPr>
        <w:tabs>
          <w:tab w:val="left" w:pos="3104"/>
        </w:tabs>
        <w:bidi w:val="0"/>
        <w:jc w:val="left"/>
        <w:rPr>
          <w:rFonts w:hint="eastAsia"/>
          <w:lang w:val="en-US" w:eastAsia="zh-CN"/>
        </w:rPr>
        <w:sectPr>
          <w:footerReference r:id="rId6" w:type="default"/>
          <w:pgSz w:w="16838" w:h="11906" w:orient="landscape"/>
          <w:pgMar w:top="720" w:right="720" w:bottom="720" w:left="720" w:header="851" w:footer="992" w:gutter="0"/>
          <w:pgNumType w:fmt="decimal" w:start="1"/>
          <w:cols w:space="425" w:num="1"/>
          <w:docGrid w:type="lines" w:linePitch="312" w:charSpace="0"/>
        </w:sectPr>
      </w:pPr>
    </w:p>
    <w:p>
      <w:pPr>
        <w:pStyle w:val="2"/>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二、根据地方性法规设定的行政许可事项2项</w:t>
      </w:r>
    </w:p>
    <w:tbl>
      <w:tblPr>
        <w:tblStyle w:val="7"/>
        <w:tblW w:w="1406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3218"/>
        <w:gridCol w:w="1125"/>
        <w:gridCol w:w="6201"/>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trPr>
        <w:tc>
          <w:tcPr>
            <w:tcW w:w="67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3218"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许可事项名称</w:t>
            </w:r>
          </w:p>
        </w:tc>
        <w:tc>
          <w:tcPr>
            <w:tcW w:w="11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省级业务指导部门</w:t>
            </w:r>
          </w:p>
        </w:tc>
        <w:tc>
          <w:tcPr>
            <w:tcW w:w="6201"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设定和实施依据</w:t>
            </w:r>
          </w:p>
        </w:tc>
        <w:tc>
          <w:tcPr>
            <w:tcW w:w="14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实施部门</w:t>
            </w:r>
          </w:p>
        </w:tc>
        <w:tc>
          <w:tcPr>
            <w:tcW w:w="142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z w:val="20"/>
                <w:szCs w:val="20"/>
                <w:u w:val="none"/>
                <w:lang w:val="en-US" w:eastAsia="zh-CN"/>
              </w:rPr>
              <w:t>1</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城市公共汽（电）车经营许可</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省交通厅</w:t>
            </w:r>
          </w:p>
        </w:tc>
        <w:tc>
          <w:tcPr>
            <w:tcW w:w="6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pacing w:val="-6"/>
                <w:kern w:val="0"/>
                <w:sz w:val="20"/>
                <w:szCs w:val="20"/>
                <w:u w:val="none"/>
                <w:lang w:val="en-US" w:eastAsia="zh-CN" w:bidi="ar"/>
              </w:rPr>
              <w:t xml:space="preserve">《山西省城市公共客运条例》 （2015年5月28日山西省第十二届人民代表大会常务委员会第二十次会议通过，自2015年10月1日起施行）第十四条 </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auto"/>
                <w:spacing w:val="-6"/>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z w:val="20"/>
                <w:szCs w:val="20"/>
                <w:u w:val="none"/>
                <w:lang w:val="en-US" w:eastAsia="zh-CN"/>
              </w:rPr>
              <w:t>2</w:t>
            </w:r>
          </w:p>
        </w:tc>
        <w:tc>
          <w:tcPr>
            <w:tcW w:w="32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城市公共汽（电）车车辆营运证</w:t>
            </w: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省交通厅</w:t>
            </w:r>
          </w:p>
        </w:tc>
        <w:tc>
          <w:tcPr>
            <w:tcW w:w="6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spacing w:val="-6"/>
                <w:kern w:val="0"/>
                <w:sz w:val="20"/>
                <w:szCs w:val="20"/>
                <w:u w:val="none"/>
                <w:lang w:val="en-US" w:eastAsia="zh-CN" w:bidi="ar"/>
              </w:rPr>
              <w:t xml:space="preserve">《山西省城市公共客运条例》（2015年5月28日山西省第十二届人民代表大会常务委员会第二十次会议通过，自2015年10月1日起施行） 第十四条 </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auto"/>
                <w:spacing w:val="-6"/>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县行政审批局</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县交通局</w:t>
            </w:r>
          </w:p>
        </w:tc>
      </w:tr>
    </w:tbl>
    <w:p>
      <w:pPr>
        <w:pStyle w:val="2"/>
        <w:ind w:left="0" w:leftChars="0" w:firstLine="0" w:firstLineChars="0"/>
      </w:pPr>
    </w:p>
    <w:p>
      <w:bookmarkStart w:id="1" w:name="_GoBack"/>
      <w:bookmarkEnd w:id="1"/>
    </w:p>
    <w:sectPr>
      <w:pgSz w:w="16838" w:h="11906" w:orient="landscape"/>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-436880</wp:posOffset>
              </wp:positionV>
              <wp:extent cx="224790" cy="574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4790" cy="574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4.4pt;height:45.25pt;width:17.7pt;mso-position-horizontal:outside;mso-position-horizontal-relative:margin;z-index:251659264;mso-width-relative:page;mso-height-relative:page;" filled="f" stroked="f" coordsize="21600,21600" o:gfxdata="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LUE41gAAAAYBAAAPAAAAAAAAAAEAIAAAACIAAABkcnMvZG93bnJl&#10;di54bWxQSwECFAAUAAAACACHTuJAtve22DgCAABhBAAADgAAAAAAAAABACAAAAAlAQAAZHJzL2Uy&#10;b0RvYy54bWxQSwUGAAAAAAYABgBZAQAAzwUAAAAA&#10;">
              <v:fill on="f" focussize="0,0"/>
              <v:stroke on="f" weight="0.5pt"/>
              <v:imagedata o:title=""/>
              <o:lock v:ext="edit" aspectratio="f"/>
              <v:textbox inset="0mm,0mm,0mm,0mm">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GU3MzcxZjUwOTAyYjc1NDAzODllZmFkYWE3YmMifQ=="/>
  </w:docVars>
  <w:rsids>
    <w:rsidRoot w:val="7078281A"/>
    <w:rsid w:val="00A65FA9"/>
    <w:rsid w:val="027E47ED"/>
    <w:rsid w:val="09DF1CF9"/>
    <w:rsid w:val="0A59408D"/>
    <w:rsid w:val="112C42A9"/>
    <w:rsid w:val="176D1E65"/>
    <w:rsid w:val="18F96B62"/>
    <w:rsid w:val="193534D9"/>
    <w:rsid w:val="23AF4F29"/>
    <w:rsid w:val="241C1F5B"/>
    <w:rsid w:val="25553977"/>
    <w:rsid w:val="26801153"/>
    <w:rsid w:val="29A714F4"/>
    <w:rsid w:val="2A73489F"/>
    <w:rsid w:val="2B4029D3"/>
    <w:rsid w:val="2CE11F94"/>
    <w:rsid w:val="2D2922AB"/>
    <w:rsid w:val="30C96995"/>
    <w:rsid w:val="31E71DFA"/>
    <w:rsid w:val="3C5067EE"/>
    <w:rsid w:val="3D4D581F"/>
    <w:rsid w:val="406C21C5"/>
    <w:rsid w:val="42C43A92"/>
    <w:rsid w:val="44D3620E"/>
    <w:rsid w:val="45C53DA9"/>
    <w:rsid w:val="49380D36"/>
    <w:rsid w:val="4A857FAB"/>
    <w:rsid w:val="4B0C5FD6"/>
    <w:rsid w:val="4B357125"/>
    <w:rsid w:val="4C6A3486"/>
    <w:rsid w:val="508F7D6E"/>
    <w:rsid w:val="5A634D6E"/>
    <w:rsid w:val="5BFD3E45"/>
    <w:rsid w:val="5C730FEE"/>
    <w:rsid w:val="5EE017FC"/>
    <w:rsid w:val="607F4C3B"/>
    <w:rsid w:val="616226AE"/>
    <w:rsid w:val="62276F46"/>
    <w:rsid w:val="65CC4888"/>
    <w:rsid w:val="67672ABA"/>
    <w:rsid w:val="68460921"/>
    <w:rsid w:val="6E392003"/>
    <w:rsid w:val="7078281A"/>
    <w:rsid w:val="76322B7B"/>
    <w:rsid w:val="76EE3E1E"/>
    <w:rsid w:val="79CD2C51"/>
    <w:rsid w:val="79DF2984"/>
    <w:rsid w:val="7A505630"/>
    <w:rsid w:val="7D140BAD"/>
    <w:rsid w:val="7DAC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2887</Words>
  <Characters>2921</Characters>
  <Lines>0</Lines>
  <Paragraphs>0</Paragraphs>
  <TotalTime>1</TotalTime>
  <ScaleCrop>false</ScaleCrop>
  <LinksUpToDate>false</LinksUpToDate>
  <CharactersWithSpaces>2935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2021-07-02T07:01:00Z</dcterms:created>
  <dc:creator>dell</dc:creator>
  <cp:lastModifiedBy>晴栀菀歌</cp:lastModifiedBy>
  <cp:lastPrinted>2022-12-14T02:48:46Z</cp:lastPrinted>
  <dcterms:modified xsi:type="dcterms:W3CDTF">2022-12-14T02:51:00Z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34D76DDC0AC84B6EA6CDA1F365B76674</vt:lpwstr>
  </property>
</Properties>
</file>